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sz w:val="28"/>
          <w:szCs w:val="28"/>
        </w:rPr>
        <w:t>НАО «</w:t>
      </w:r>
      <w:r w:rsidR="00B3628D" w:rsidRPr="009C3559">
        <w:rPr>
          <w:rFonts w:ascii="Times New Roman" w:eastAsia="Times New Roman" w:hAnsi="Times New Roman" w:cs="Times New Roman"/>
          <w:sz w:val="28"/>
          <w:szCs w:val="28"/>
        </w:rPr>
        <w:t>Караганд</w:t>
      </w:r>
      <w:r w:rsidR="00B3628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="00B3628D" w:rsidRPr="009C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559">
        <w:rPr>
          <w:rFonts w:ascii="Times New Roman" w:eastAsia="Times New Roman" w:hAnsi="Times New Roman" w:cs="Times New Roman"/>
          <w:sz w:val="28"/>
          <w:szCs w:val="28"/>
        </w:rPr>
        <w:t>Медицинский университет»</w:t>
      </w: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5881" w:rsidRP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881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DC5881" w:rsidRP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5881" w:rsidRP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881">
        <w:rPr>
          <w:rFonts w:ascii="Times New Roman" w:eastAsia="Times New Roman" w:hAnsi="Times New Roman" w:cs="Times New Roman"/>
          <w:bCs/>
          <w:sz w:val="28"/>
          <w:szCs w:val="28"/>
        </w:rPr>
        <w:t>диссертационной работы на соискание степени доктора философии</w:t>
      </w:r>
    </w:p>
    <w:p w:rsidR="00DC5881" w:rsidRP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5881">
        <w:rPr>
          <w:rFonts w:ascii="Times New Roman" w:eastAsia="Times New Roman" w:hAnsi="Times New Roman" w:cs="Times New Roman"/>
          <w:bCs/>
          <w:sz w:val="28"/>
          <w:szCs w:val="28"/>
        </w:rPr>
        <w:t>на тему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</w:t>
      </w: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DC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625DC1">
        <w:rPr>
          <w:rFonts w:ascii="Times New Roman" w:eastAsia="Times New Roman" w:hAnsi="Times New Roman" w:cs="Times New Roman"/>
          <w:b/>
          <w:sz w:val="28"/>
          <w:szCs w:val="28"/>
        </w:rPr>
        <w:t>Детекция</w:t>
      </w:r>
      <w:proofErr w:type="spellEnd"/>
      <w:r w:rsidRPr="00625DC1">
        <w:rPr>
          <w:rFonts w:ascii="Times New Roman" w:eastAsia="Times New Roman" w:hAnsi="Times New Roman" w:cs="Times New Roman"/>
          <w:b/>
          <w:sz w:val="28"/>
          <w:szCs w:val="28"/>
        </w:rPr>
        <w:t xml:space="preserve"> SARS-CoV-2 в назальных мазках на основе </w:t>
      </w:r>
      <w:proofErr w:type="gramStart"/>
      <w:r w:rsidRPr="00625DC1">
        <w:rPr>
          <w:rFonts w:ascii="Times New Roman" w:eastAsia="Times New Roman" w:hAnsi="Times New Roman" w:cs="Times New Roman"/>
          <w:b/>
          <w:sz w:val="28"/>
          <w:szCs w:val="28"/>
        </w:rPr>
        <w:t>время-пролетной</w:t>
      </w:r>
      <w:proofErr w:type="gramEnd"/>
      <w:r w:rsidRPr="00625DC1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масс-спектрометрии (MALDI-MS)»</w:t>
      </w: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DC1">
        <w:rPr>
          <w:rFonts w:ascii="Times New Roman" w:eastAsia="Times New Roman" w:hAnsi="Times New Roman" w:cs="Times New Roman"/>
          <w:sz w:val="28"/>
          <w:szCs w:val="28"/>
        </w:rPr>
        <w:t>8D10100 - Медицина</w:t>
      </w: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9C3559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Исполнитель: Султанбекова А.А.</w:t>
      </w: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sz w:val="28"/>
          <w:szCs w:val="28"/>
        </w:rPr>
        <w:t>Отечественные научные консультанты</w:t>
      </w:r>
      <w:r w:rsidRPr="00625D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C5881" w:rsidRPr="00625DC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ассоциированный профессор Кадырова И.А.</w:t>
      </w:r>
    </w:p>
    <w:p w:rsidR="00DC5881" w:rsidRPr="00625DC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85325">
        <w:rPr>
          <w:rFonts w:ascii="Times New Roman" w:eastAsia="Times New Roman" w:hAnsi="Times New Roman" w:cs="Times New Roman"/>
          <w:sz w:val="28"/>
          <w:szCs w:val="28"/>
          <w:lang w:val="kk-KZ"/>
        </w:rPr>
        <w:t>Зарубежный научный консультант:</w:t>
      </w:r>
    </w:p>
    <w:p w:rsidR="00DC5881" w:rsidRPr="004766B8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625DC1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B363BA">
        <w:rPr>
          <w:rFonts w:ascii="Times New Roman" w:eastAsia="Times New Roman" w:hAnsi="Times New Roman" w:cs="Times New Roman"/>
          <w:sz w:val="28"/>
          <w:szCs w:val="28"/>
        </w:rPr>
        <w:t>, ассистент профессора</w:t>
      </w:r>
      <w:r w:rsidRPr="00625DC1">
        <w:rPr>
          <w:rFonts w:ascii="Times New Roman" w:eastAsia="Times New Roman" w:hAnsi="Times New Roman" w:cs="Times New Roman"/>
          <w:sz w:val="28"/>
          <w:szCs w:val="28"/>
        </w:rPr>
        <w:t xml:space="preserve"> Егоров С.В.</w:t>
      </w:r>
    </w:p>
    <w:p w:rsidR="00DC5881" w:rsidRPr="00685325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625DC1" w:rsidRDefault="00DC5881" w:rsidP="00DC5881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DC5881" w:rsidRPr="00DD1ACF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sz w:val="28"/>
          <w:szCs w:val="28"/>
        </w:rPr>
        <w:t>Республика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559">
        <w:rPr>
          <w:rFonts w:ascii="Times New Roman" w:eastAsia="Times New Roman" w:hAnsi="Times New Roman" w:cs="Times New Roman"/>
          <w:sz w:val="28"/>
          <w:szCs w:val="28"/>
        </w:rPr>
        <w:t>Казахстан</w:t>
      </w:r>
    </w:p>
    <w:p w:rsidR="00DC5881" w:rsidRDefault="00DC5881" w:rsidP="00DC58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C3559">
        <w:rPr>
          <w:rFonts w:ascii="Times New Roman" w:eastAsia="Times New Roman" w:hAnsi="Times New Roman" w:cs="Times New Roman"/>
          <w:sz w:val="28"/>
          <w:szCs w:val="28"/>
        </w:rPr>
        <w:t>Караганда</w:t>
      </w:r>
      <w:proofErr w:type="spellEnd"/>
      <w:r w:rsidRPr="009C3559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4г</w:t>
      </w:r>
    </w:p>
    <w:p w:rsidR="00DC5881" w:rsidRPr="009C3559" w:rsidRDefault="00DC5881" w:rsidP="00DC5881">
      <w:pPr>
        <w:widowControl w:val="0"/>
        <w:tabs>
          <w:tab w:val="left" w:pos="0"/>
          <w:tab w:val="left" w:pos="993"/>
          <w:tab w:val="center" w:pos="265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 исследования</w:t>
      </w:r>
    </w:p>
    <w:p w:rsidR="00DC5881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AD0">
        <w:rPr>
          <w:rFonts w:ascii="Times New Roman" w:eastAsia="Times New Roman" w:hAnsi="Times New Roman" w:cs="Times New Roman"/>
          <w:sz w:val="28"/>
          <w:szCs w:val="28"/>
        </w:rPr>
        <w:t xml:space="preserve">Диссертационная работа выполнена в рамках научного проекта </w:t>
      </w:r>
      <w:proofErr w:type="spellStart"/>
      <w:r w:rsidRPr="00572AD0">
        <w:rPr>
          <w:rFonts w:ascii="Times New Roman" w:eastAsia="Times New Roman" w:hAnsi="Times New Roman" w:cs="Times New Roman"/>
          <w:sz w:val="28"/>
          <w:szCs w:val="28"/>
        </w:rPr>
        <w:t>грантового</w:t>
      </w:r>
      <w:proofErr w:type="spellEnd"/>
      <w:r w:rsidRPr="00572AD0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Министерства образования и науки РК (АР09259123) «Обнаружение SARS-CoV-2 в назальных мазках с помощью MALDI-MS и методов машинного обучения» и соответствует приоритетному направлению развития науки «Науки о жизни и здоровье».</w:t>
      </w:r>
    </w:p>
    <w:p w:rsidR="00DC5881" w:rsidRPr="00B6698C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63A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нового </w:t>
      </w:r>
      <w:proofErr w:type="spellStart"/>
      <w:r w:rsidRPr="00C1363A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C1363A">
        <w:rPr>
          <w:rFonts w:ascii="Times New Roman" w:eastAsia="Times New Roman" w:hAnsi="Times New Roman" w:cs="Times New Roman"/>
          <w:sz w:val="28"/>
          <w:szCs w:val="28"/>
        </w:rPr>
        <w:t xml:space="preserve"> в 2019 году создало значительные трудности для мирового сообщества и систем здравоохранения. COVID-19 продолжает быть проблемой общественного 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733">
        <w:rPr>
          <w:rFonts w:ascii="Times New Roman" w:eastAsia="Times New Roman" w:hAnsi="Times New Roman" w:cs="Times New Roman"/>
          <w:sz w:val="28"/>
          <w:szCs w:val="28"/>
        </w:rPr>
        <w:t>[</w:t>
      </w:r>
      <w:r w:rsidR="00466C71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63733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3A">
        <w:rPr>
          <w:rFonts w:ascii="Times New Roman" w:eastAsia="Times New Roman" w:hAnsi="Times New Roman" w:cs="Times New Roman"/>
          <w:sz w:val="28"/>
          <w:szCs w:val="28"/>
        </w:rPr>
        <w:t>и особенно опасен для регионов с ограниченной инфраструктурой здравоохранения, которые страдают от недостаточного эпидемиологического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3A">
        <w:rPr>
          <w:rFonts w:ascii="Times New Roman" w:eastAsia="Times New Roman" w:hAnsi="Times New Roman" w:cs="Times New Roman"/>
          <w:sz w:val="28"/>
          <w:szCs w:val="28"/>
        </w:rPr>
        <w:t>[1].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3A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пандемия выявила множество проблем в организации медицинских и диагностических процедур, которые были направлены на лечение пациентов,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тране случился коллапс</w:t>
      </w:r>
      <w:r w:rsidRPr="00C1363A">
        <w:rPr>
          <w:rFonts w:ascii="Times New Roman" w:eastAsia="Times New Roman" w:hAnsi="Times New Roman" w:cs="Times New Roman"/>
          <w:sz w:val="28"/>
          <w:szCs w:val="28"/>
        </w:rPr>
        <w:t xml:space="preserve"> в стационарах и лабор</w:t>
      </w:r>
      <w:r>
        <w:rPr>
          <w:rFonts w:ascii="Times New Roman" w:eastAsia="Times New Roman" w:hAnsi="Times New Roman" w:cs="Times New Roman"/>
          <w:sz w:val="28"/>
          <w:szCs w:val="28"/>
        </w:rPr>
        <w:t>аториях в период пика эпидемии</w:t>
      </w:r>
      <w:r w:rsidRPr="001341E5">
        <w:rPr>
          <w:rFonts w:ascii="Times New Roman" w:eastAsia="Times New Roman" w:hAnsi="Times New Roman" w:cs="Times New Roman"/>
          <w:sz w:val="28"/>
          <w:szCs w:val="28"/>
        </w:rPr>
        <w:t xml:space="preserve"> [2].</w:t>
      </w:r>
    </w:p>
    <w:p w:rsidR="00DC5881" w:rsidRPr="00B6698C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BF6">
        <w:rPr>
          <w:rFonts w:ascii="Times New Roman" w:eastAsia="Times New Roman" w:hAnsi="Times New Roman" w:cs="Times New Roman"/>
          <w:sz w:val="28"/>
          <w:szCs w:val="28"/>
        </w:rPr>
        <w:t>Лаборатори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4B3BF6">
        <w:rPr>
          <w:rFonts w:ascii="Times New Roman" w:eastAsia="Times New Roman" w:hAnsi="Times New Roman" w:cs="Times New Roman"/>
          <w:sz w:val="28"/>
          <w:szCs w:val="28"/>
        </w:rPr>
        <w:t xml:space="preserve"> в 2023 году пров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B3BF6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B3BF6">
        <w:rPr>
          <w:rFonts w:ascii="Times New Roman" w:eastAsia="Times New Roman" w:hAnsi="Times New Roman" w:cs="Times New Roman"/>
          <w:sz w:val="28"/>
          <w:szCs w:val="28"/>
        </w:rPr>
        <w:t xml:space="preserve"> большой набор исследований, которые направлены на выявление компонентов вируса SARS-CoV-2 или же на обнаружение косвенных признаков его наличия в организме [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>3, 4, 5].</w:t>
      </w:r>
    </w:p>
    <w:p w:rsidR="00DC5881" w:rsidRPr="00B6698C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1C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метод ПЦР с обратной транскрипцией (ОТ-ПЦР) является наиболее эффективным способом обнаружения </w:t>
      </w:r>
      <w:proofErr w:type="spellStart"/>
      <w:r w:rsidRPr="00097C1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097C1C">
        <w:rPr>
          <w:rFonts w:ascii="Times New Roman" w:eastAsia="Times New Roman" w:hAnsi="Times New Roman" w:cs="Times New Roman"/>
          <w:sz w:val="28"/>
          <w:szCs w:val="28"/>
        </w:rPr>
        <w:t xml:space="preserve"> РНК в биоматериале. В настоящее время использование ОТ-ПЦР является экономически выгодным способом диагностики.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7C1C">
        <w:rPr>
          <w:rFonts w:ascii="Times New Roman" w:eastAsia="Times New Roman" w:hAnsi="Times New Roman" w:cs="Times New Roman"/>
          <w:sz w:val="28"/>
          <w:szCs w:val="28"/>
        </w:rPr>
        <w:t xml:space="preserve"> его применение требует значительны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временных и финансовых затрат 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>[6, 7, 8].</w:t>
      </w:r>
    </w:p>
    <w:p w:rsidR="00DC5881" w:rsidRPr="00467EAB" w:rsidRDefault="00DC5881" w:rsidP="00DC5881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Проведение серологических тестов стало особенно актуальным в данный момент. Для диагностики поствакцинального иммунитета, а также стадийности течения иммунной реакции после контакта с инфекционным агентом, используется определение антител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IgA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 к различным структурным элементам вирусной частицы SARS-CoV-2 (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нуклеокапсид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, RBD,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Spike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protein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 xml:space="preserve">[9].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>Ограничениями данного подхода к диагностике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>невозможность обнаружения инфекции в первые дни болезни, отсутствие контакта с носителем патогена и перекрестная реактивность, приводящая к ошибочным выводам.</w:t>
      </w:r>
    </w:p>
    <w:p w:rsidR="00DC5881" w:rsidRPr="00B6698C" w:rsidRDefault="00DC5881" w:rsidP="00DC5881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Метод нейтрализации имеет ряд особенностей, которые делают его высокочувствительным и специфичным. Эта методика позволяет определить антитела, которые участвуют в нейтрализации вируса и предотвращении клеточной инфекции 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 xml:space="preserve">[10].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>Метод нейтрализации является трудоемким, требует наличия определенных технических условий для проведения анализа, а также имеет ряд особенностей, которые необходимо учитывать при его применении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 xml:space="preserve"> [11].</w:t>
      </w:r>
    </w:p>
    <w:p w:rsidR="00DC5881" w:rsidRPr="00467EAB" w:rsidRDefault="00DC5881" w:rsidP="00DC5881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Известно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, что использование метода выделения вирусной культуры для постановки диагноза нецелесообразно, так как для того, чтобы проявились очевидные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цитопатические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 эффекты SARS-CoV-2 в клеточных 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 не менее 3 дней 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 xml:space="preserve">[12].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>С другой стороны, уровень оснащенности лабораторий должен соответствовать третьему уровню биобезопасности, что нехарактерно для большинства медицинских учреждений, так как они не имеют в наличии соответствующих помещений.</w:t>
      </w:r>
    </w:p>
    <w:p w:rsidR="00DC5881" w:rsidRPr="00E86793" w:rsidRDefault="00DC5881" w:rsidP="00E8679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На начальных стадиях пандемии нехватка доступных, простых и быстрых методов диагностики, которые могли бы быть модифицированы для адаптации к новому вирусу, побуждала к поиску альтернативных диагностических инструментов. Согласно исследованиям, проведенным в области молекулярной и </w:t>
      </w:r>
      <w:proofErr w:type="spellStart"/>
      <w:r w:rsidRPr="00467EAB">
        <w:rPr>
          <w:rFonts w:ascii="Times New Roman" w:eastAsia="Times New Roman" w:hAnsi="Times New Roman" w:cs="Times New Roman"/>
          <w:sz w:val="28"/>
          <w:szCs w:val="28"/>
        </w:rPr>
        <w:t>иммуннохроматографической</w:t>
      </w:r>
      <w:proofErr w:type="spellEnd"/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 диагностики, метод масс-спектрометрии с лазерной десорбцией/ионизацией с использованием матрицы (MALDI MS) является перспективным способом поиска патогенов ОРИ, который может быть использован в качестве альт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ернативы молекулярным и </w:t>
      </w:r>
      <w:proofErr w:type="spellStart"/>
      <w:r w:rsidRPr="0079102E">
        <w:rPr>
          <w:rFonts w:ascii="Times New Roman" w:eastAsia="Times New Roman" w:hAnsi="Times New Roman" w:cs="Times New Roman"/>
          <w:sz w:val="28"/>
          <w:szCs w:val="28"/>
        </w:rPr>
        <w:t>иммуннохроматографическим</w:t>
      </w:r>
      <w:proofErr w:type="spellEnd"/>
      <w:r w:rsidRPr="00791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методам 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 xml:space="preserve">[13].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в литературе было описано множество способов, основанных на MALDI MS [13],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данной работе рассматривался подход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 xml:space="preserve">в использовании комбинации </w:t>
      </w:r>
      <w:r w:rsidRPr="000203E8">
        <w:rPr>
          <w:rFonts w:ascii="Times New Roman" w:eastAsia="Times New Roman" w:hAnsi="Times New Roman" w:cs="Times New Roman"/>
          <w:sz w:val="28"/>
          <w:szCs w:val="28"/>
        </w:rPr>
        <w:t xml:space="preserve">MALDI-TOF </w:t>
      </w:r>
      <w:r w:rsidRPr="00467EAB">
        <w:rPr>
          <w:rFonts w:ascii="Times New Roman" w:eastAsia="Times New Roman" w:hAnsi="Times New Roman" w:cs="Times New Roman"/>
          <w:sz w:val="28"/>
          <w:szCs w:val="28"/>
        </w:rPr>
        <w:t>MS и алгоритмов машинного обучения (ML) для обнаружения SARS-CoV-2 непосредств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 в назальных </w:t>
      </w:r>
      <w:r w:rsidR="005E169A">
        <w:rPr>
          <w:rFonts w:ascii="Times New Roman" w:eastAsia="Times New Roman" w:hAnsi="Times New Roman" w:cs="Times New Roman"/>
          <w:sz w:val="28"/>
          <w:szCs w:val="28"/>
        </w:rPr>
        <w:t>мазках</w:t>
      </w:r>
      <w:r w:rsidR="005E169A" w:rsidRPr="00B6698C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B6698C">
        <w:rPr>
          <w:rFonts w:ascii="Times New Roman" w:eastAsia="Times New Roman" w:hAnsi="Times New Roman" w:cs="Times New Roman"/>
          <w:sz w:val="28"/>
          <w:szCs w:val="28"/>
        </w:rPr>
        <w:t>14-16].</w:t>
      </w:r>
      <w:r w:rsidR="00766A23">
        <w:rPr>
          <w:rFonts w:ascii="Times New Roman" w:eastAsia="Times New Roman" w:hAnsi="Times New Roman" w:cs="Times New Roman"/>
          <w:sz w:val="28"/>
          <w:szCs w:val="28"/>
        </w:rPr>
        <w:t xml:space="preserve"> Такой </w:t>
      </w:r>
      <w:r w:rsidR="00E86793">
        <w:rPr>
          <w:rFonts w:ascii="Times New Roman" w:eastAsia="Times New Roman" w:hAnsi="Times New Roman" w:cs="Times New Roman"/>
          <w:sz w:val="28"/>
          <w:szCs w:val="28"/>
        </w:rPr>
        <w:t>подход дает преимущество по времени выполнения анализа, т.к. этап подготовки культуры вируса отсутствует. Это в свою очередь может</w:t>
      </w:r>
      <w:r w:rsidR="00E86793" w:rsidRPr="00E86793">
        <w:rPr>
          <w:rFonts w:ascii="Times New Roman" w:eastAsia="Times New Roman" w:hAnsi="Times New Roman" w:cs="Times New Roman"/>
          <w:sz w:val="28"/>
          <w:szCs w:val="28"/>
        </w:rPr>
        <w:t xml:space="preserve"> привести к искажению полученных данных</w:t>
      </w:r>
      <w:r w:rsidR="00E86793">
        <w:rPr>
          <w:rFonts w:ascii="Times New Roman" w:eastAsia="Times New Roman" w:hAnsi="Times New Roman" w:cs="Times New Roman"/>
          <w:sz w:val="28"/>
          <w:szCs w:val="28"/>
        </w:rPr>
        <w:t>, т.к. объект в таком исследовании имеет изменчивые характеристики в популяции (состав носовой слизи, географическое расположение, иммунный ответ хозяина, достаточная вирусная нагрузка).</w:t>
      </w:r>
    </w:p>
    <w:p w:rsidR="00DC5881" w:rsidRPr="008B06B3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2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проблема комбинированного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MALDI-TOF </w:t>
      </w:r>
      <w:r w:rsidRPr="0079102E">
        <w:rPr>
          <w:rFonts w:ascii="Times New Roman" w:eastAsia="Times New Roman" w:hAnsi="Times New Roman" w:cs="Times New Roman"/>
          <w:sz w:val="28"/>
          <w:szCs w:val="28"/>
        </w:rPr>
        <w:t xml:space="preserve">MS/ML является актуальной, однако данные о </w:t>
      </w:r>
      <w:proofErr w:type="spellStart"/>
      <w:r w:rsidRPr="0079102E">
        <w:rPr>
          <w:rFonts w:ascii="Times New Roman" w:eastAsia="Times New Roman" w:hAnsi="Times New Roman" w:cs="Times New Roman"/>
          <w:sz w:val="28"/>
          <w:szCs w:val="28"/>
        </w:rPr>
        <w:t>воспроизводимости</w:t>
      </w:r>
      <w:proofErr w:type="spellEnd"/>
      <w:r w:rsidRPr="0079102E">
        <w:rPr>
          <w:rFonts w:ascii="Times New Roman" w:eastAsia="Times New Roman" w:hAnsi="Times New Roman" w:cs="Times New Roman"/>
          <w:sz w:val="28"/>
          <w:szCs w:val="28"/>
        </w:rPr>
        <w:t xml:space="preserve"> и эффективном использовании описанных методик отсутствуют [14, 15].</w:t>
      </w:r>
      <w:r w:rsidR="00505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23" w:rsidRPr="0079102E">
        <w:rPr>
          <w:rFonts w:ascii="Times New Roman" w:eastAsia="Times New Roman" w:hAnsi="Times New Roman" w:cs="Times New Roman"/>
          <w:sz w:val="28"/>
          <w:szCs w:val="28"/>
        </w:rPr>
        <w:t xml:space="preserve">Исходя из актуальности исследования была </w:t>
      </w:r>
      <w:r w:rsidR="008B06B3">
        <w:rPr>
          <w:rFonts w:ascii="Times New Roman" w:eastAsia="Times New Roman" w:hAnsi="Times New Roman" w:cs="Times New Roman"/>
          <w:sz w:val="28"/>
          <w:szCs w:val="28"/>
          <w:lang w:val="kk-KZ"/>
        </w:rPr>
        <w:t>сформирована гипотеза</w:t>
      </w:r>
      <w:r w:rsidR="00757CC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цель</w:t>
      </w:r>
      <w:r w:rsidR="008B06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6B3" w:rsidRDefault="008B06B3" w:rsidP="008B06B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Гипотезы</w:t>
      </w:r>
      <w:r w:rsidR="005054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54C1" w:rsidRDefault="008B06B3" w:rsidP="008B06B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B06B3">
        <w:t xml:space="preserve"> </w:t>
      </w:r>
      <w:r w:rsidRPr="008B06B3">
        <w:rPr>
          <w:rFonts w:ascii="Times New Roman" w:eastAsia="Times New Roman" w:hAnsi="Times New Roman" w:cs="Times New Roman"/>
          <w:sz w:val="28"/>
          <w:szCs w:val="28"/>
        </w:rPr>
        <w:t>Производительность оригинальных моделей МL, о</w:t>
      </w:r>
      <w:r>
        <w:rPr>
          <w:rFonts w:ascii="Times New Roman" w:eastAsia="Times New Roman" w:hAnsi="Times New Roman" w:cs="Times New Roman"/>
          <w:sz w:val="28"/>
          <w:szCs w:val="28"/>
        </w:rPr>
        <w:t>бученных на данных MALDI-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MS</w:t>
      </w:r>
      <w:r w:rsidRPr="008B06B3">
        <w:rPr>
          <w:rFonts w:ascii="Times New Roman" w:eastAsia="Times New Roman" w:hAnsi="Times New Roman" w:cs="Times New Roman"/>
          <w:sz w:val="28"/>
          <w:szCs w:val="28"/>
        </w:rPr>
        <w:t xml:space="preserve"> может отличаться в различных исследовательских группах из-за изменчивых характеристик в популяции.</w:t>
      </w:r>
    </w:p>
    <w:p w:rsidR="008B06B3" w:rsidRPr="008B06B3" w:rsidRDefault="008B06B3" w:rsidP="008B06B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06B3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и биологического разнообразия коллекции назальных мазков, с последующим </w:t>
      </w:r>
      <w:proofErr w:type="spellStart"/>
      <w:r w:rsidRPr="008B06B3">
        <w:rPr>
          <w:rFonts w:ascii="Times New Roman" w:eastAsia="Times New Roman" w:hAnsi="Times New Roman" w:cs="Times New Roman"/>
          <w:sz w:val="28"/>
          <w:szCs w:val="28"/>
        </w:rPr>
        <w:t>дообучением</w:t>
      </w:r>
      <w:proofErr w:type="spellEnd"/>
      <w:r w:rsidRPr="008B06B3">
        <w:rPr>
          <w:rFonts w:ascii="Times New Roman" w:eastAsia="Times New Roman" w:hAnsi="Times New Roman" w:cs="Times New Roman"/>
          <w:sz w:val="28"/>
          <w:szCs w:val="28"/>
        </w:rPr>
        <w:t xml:space="preserve"> позволит оптимизировать производительность комбинированного метода MALDI </w:t>
      </w:r>
      <w:proofErr w:type="spellStart"/>
      <w:r w:rsidRPr="008B06B3">
        <w:rPr>
          <w:rFonts w:ascii="Times New Roman" w:eastAsia="Times New Roman" w:hAnsi="Times New Roman" w:cs="Times New Roman"/>
          <w:sz w:val="28"/>
          <w:szCs w:val="28"/>
        </w:rPr>
        <w:t>ToF</w:t>
      </w:r>
      <w:proofErr w:type="spellEnd"/>
      <w:r w:rsidRPr="008B06B3">
        <w:rPr>
          <w:rFonts w:ascii="Times New Roman" w:eastAsia="Times New Roman" w:hAnsi="Times New Roman" w:cs="Times New Roman"/>
          <w:sz w:val="28"/>
          <w:szCs w:val="28"/>
        </w:rPr>
        <w:t xml:space="preserve"> MS/ML</w:t>
      </w:r>
    </w:p>
    <w:p w:rsidR="00DC5881" w:rsidRPr="0033564E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4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исследования </w:t>
      </w:r>
    </w:p>
    <w:p w:rsidR="00DC5881" w:rsidRPr="0033564E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2E">
        <w:rPr>
          <w:rFonts w:ascii="Times New Roman" w:eastAsia="Times New Roman" w:hAnsi="Times New Roman" w:cs="Times New Roman"/>
          <w:sz w:val="28"/>
          <w:szCs w:val="28"/>
        </w:rPr>
        <w:t>Оценить и оптимизировать экспресс-метод определения вируса SARS-CoV-2 в материале, полученном из назального мазка при помощи времяпролетной масс-спектрометрии и методов машинного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5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5881" w:rsidRDefault="00DC5881" w:rsidP="00DC5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</w:p>
    <w:p w:rsidR="00DC5881" w:rsidRPr="00727AB7" w:rsidRDefault="00DC5881" w:rsidP="00DC5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B7">
        <w:rPr>
          <w:rFonts w:ascii="Times New Roman" w:hAnsi="Times New Roman" w:cs="Times New Roman"/>
          <w:sz w:val="28"/>
          <w:szCs w:val="28"/>
        </w:rPr>
        <w:t>Поставленная цель определила следующие задачи исследования</w:t>
      </w:r>
    </w:p>
    <w:p w:rsidR="00DC5881" w:rsidRPr="00727AB7" w:rsidRDefault="00DC5881" w:rsidP="008B06B3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 w:rsidRPr="00727AB7">
        <w:rPr>
          <w:sz w:val="28"/>
          <w:szCs w:val="28"/>
        </w:rPr>
        <w:t>Сформировать коллекцию назальных мазков</w:t>
      </w:r>
      <w:r w:rsidR="008B06B3">
        <w:rPr>
          <w:sz w:val="28"/>
          <w:szCs w:val="28"/>
        </w:rPr>
        <w:t xml:space="preserve"> </w:t>
      </w:r>
      <w:r w:rsidR="008B06B3" w:rsidRPr="008B06B3">
        <w:rPr>
          <w:sz w:val="28"/>
          <w:szCs w:val="28"/>
        </w:rPr>
        <w:t>и базу клинических данных</w:t>
      </w:r>
      <w:r w:rsidRPr="00727AB7">
        <w:rPr>
          <w:sz w:val="28"/>
          <w:szCs w:val="28"/>
        </w:rPr>
        <w:t xml:space="preserve"> пациентов с </w:t>
      </w:r>
      <w:r w:rsidRPr="00727AB7">
        <w:rPr>
          <w:sz w:val="28"/>
          <w:szCs w:val="28"/>
          <w:lang w:val="en-US"/>
        </w:rPr>
        <w:t>COVID</w:t>
      </w:r>
      <w:r w:rsidRPr="00727AB7">
        <w:rPr>
          <w:sz w:val="28"/>
          <w:szCs w:val="28"/>
        </w:rPr>
        <w:t xml:space="preserve">-19, ОРИ и </w:t>
      </w:r>
      <w:r>
        <w:rPr>
          <w:sz w:val="28"/>
          <w:szCs w:val="28"/>
        </w:rPr>
        <w:t>условно-здоровых</w:t>
      </w:r>
      <w:r w:rsidRPr="00727AB7">
        <w:rPr>
          <w:sz w:val="28"/>
          <w:szCs w:val="28"/>
        </w:rPr>
        <w:t xml:space="preserve"> пациентов.</w:t>
      </w:r>
    </w:p>
    <w:p w:rsidR="00DC5881" w:rsidRPr="00727AB7" w:rsidRDefault="00DC5881" w:rsidP="008B06B3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 w:rsidRPr="00727AB7">
        <w:rPr>
          <w:sz w:val="28"/>
          <w:szCs w:val="28"/>
        </w:rPr>
        <w:lastRenderedPageBreak/>
        <w:t>Провести анализ назальных мазков молекулярно-генетическими методами исследования (ОТ-ПЦР).</w:t>
      </w:r>
    </w:p>
    <w:p w:rsidR="00DC5881" w:rsidRPr="00727AB7" w:rsidRDefault="00DC5881" w:rsidP="008B06B3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 w:rsidRPr="00727AB7">
        <w:rPr>
          <w:sz w:val="28"/>
          <w:szCs w:val="28"/>
        </w:rPr>
        <w:t xml:space="preserve">Провести </w:t>
      </w:r>
      <w:r w:rsidRPr="00727AB7">
        <w:rPr>
          <w:sz w:val="28"/>
          <w:szCs w:val="28"/>
          <w:lang w:val="en-US"/>
        </w:rPr>
        <w:t>MALDI</w:t>
      </w:r>
      <w:r w:rsidRPr="00727AB7">
        <w:rPr>
          <w:sz w:val="28"/>
          <w:szCs w:val="28"/>
        </w:rPr>
        <w:t>-</w:t>
      </w:r>
      <w:r w:rsidRPr="00727AB7">
        <w:rPr>
          <w:sz w:val="28"/>
          <w:szCs w:val="28"/>
          <w:lang w:val="en-US"/>
        </w:rPr>
        <w:t>TOF</w:t>
      </w:r>
      <w:r>
        <w:rPr>
          <w:sz w:val="28"/>
          <w:szCs w:val="28"/>
        </w:rPr>
        <w:t xml:space="preserve"> </w:t>
      </w:r>
      <w:r w:rsidRPr="00727AB7">
        <w:rPr>
          <w:sz w:val="28"/>
          <w:szCs w:val="28"/>
          <w:lang w:val="kk-KZ"/>
        </w:rPr>
        <w:t>спектрометрический анализ назальных мазков и препроцессинг полученных пиков</w:t>
      </w:r>
      <w:r w:rsidRPr="00727AB7">
        <w:rPr>
          <w:sz w:val="28"/>
          <w:szCs w:val="28"/>
        </w:rPr>
        <w:t>.</w:t>
      </w:r>
    </w:p>
    <w:p w:rsidR="00DC5881" w:rsidRPr="00727AB7" w:rsidRDefault="00DC5881" w:rsidP="008B06B3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 w:rsidRPr="00727AB7">
        <w:rPr>
          <w:sz w:val="28"/>
          <w:szCs w:val="28"/>
        </w:rPr>
        <w:t>Оценить характеристики производительности оригинальной модели на казахстанских данных.</w:t>
      </w:r>
    </w:p>
    <w:p w:rsidR="00DC5881" w:rsidRDefault="00DC5881" w:rsidP="00DC5881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 w:rsidRPr="00727AB7">
        <w:rPr>
          <w:sz w:val="28"/>
          <w:szCs w:val="28"/>
        </w:rPr>
        <w:t xml:space="preserve">Обучить собственные модели машинного обучения с целью </w:t>
      </w:r>
      <w:r w:rsidR="008B06B3">
        <w:rPr>
          <w:sz w:val="28"/>
          <w:szCs w:val="28"/>
        </w:rPr>
        <w:t>оптимизации</w:t>
      </w:r>
      <w:r w:rsidRPr="00727AB7">
        <w:rPr>
          <w:sz w:val="28"/>
          <w:szCs w:val="28"/>
        </w:rPr>
        <w:t xml:space="preserve"> экспресс-методики </w:t>
      </w:r>
      <w:proofErr w:type="spellStart"/>
      <w:r w:rsidRPr="00727AB7">
        <w:rPr>
          <w:sz w:val="28"/>
          <w:szCs w:val="28"/>
        </w:rPr>
        <w:t>детекции</w:t>
      </w:r>
      <w:proofErr w:type="spellEnd"/>
      <w:r w:rsidRPr="00727AB7">
        <w:rPr>
          <w:sz w:val="28"/>
          <w:szCs w:val="28"/>
        </w:rPr>
        <w:t xml:space="preserve"> </w:t>
      </w:r>
      <w:r w:rsidRPr="00727AB7">
        <w:rPr>
          <w:sz w:val="28"/>
          <w:szCs w:val="28"/>
          <w:lang w:val="en-US"/>
        </w:rPr>
        <w:t>SARS</w:t>
      </w:r>
      <w:r w:rsidRPr="00727AB7">
        <w:rPr>
          <w:sz w:val="28"/>
          <w:szCs w:val="28"/>
        </w:rPr>
        <w:t>-</w:t>
      </w:r>
      <w:proofErr w:type="spellStart"/>
      <w:r w:rsidRPr="00727AB7">
        <w:rPr>
          <w:sz w:val="28"/>
          <w:szCs w:val="28"/>
          <w:lang w:val="en-US"/>
        </w:rPr>
        <w:t>CoV</w:t>
      </w:r>
      <w:proofErr w:type="spellEnd"/>
      <w:r w:rsidRPr="00727AB7">
        <w:rPr>
          <w:sz w:val="28"/>
          <w:szCs w:val="28"/>
        </w:rPr>
        <w:t>-</w:t>
      </w:r>
      <w:r w:rsidR="00466C71" w:rsidRPr="00727AB7">
        <w:rPr>
          <w:sz w:val="28"/>
          <w:szCs w:val="28"/>
        </w:rPr>
        <w:t>2 в</w:t>
      </w:r>
      <w:r w:rsidRPr="00727AB7">
        <w:rPr>
          <w:sz w:val="28"/>
          <w:szCs w:val="28"/>
        </w:rPr>
        <w:t xml:space="preserve"> назальных мазках.</w:t>
      </w:r>
    </w:p>
    <w:p w:rsidR="005054C1" w:rsidRPr="00727AB7" w:rsidRDefault="005054C1" w:rsidP="00DC5881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Сравнить производительность </w:t>
      </w:r>
      <w:r w:rsidR="005811AE">
        <w:rPr>
          <w:sz w:val="28"/>
          <w:szCs w:val="28"/>
        </w:rPr>
        <w:t>М</w:t>
      </w:r>
      <w:r w:rsidR="008B06B3">
        <w:rPr>
          <w:sz w:val="28"/>
          <w:szCs w:val="28"/>
          <w:lang w:val="en-US"/>
        </w:rPr>
        <w:t>L</w:t>
      </w:r>
      <w:r w:rsidR="005811AE">
        <w:rPr>
          <w:sz w:val="28"/>
          <w:szCs w:val="28"/>
        </w:rPr>
        <w:t xml:space="preserve"> </w:t>
      </w:r>
      <w:r w:rsidR="00F021C8">
        <w:rPr>
          <w:sz w:val="28"/>
          <w:szCs w:val="28"/>
        </w:rPr>
        <w:t>первичных разработчиков и собственны</w:t>
      </w:r>
      <w:r w:rsidR="005811AE">
        <w:rPr>
          <w:sz w:val="28"/>
          <w:szCs w:val="28"/>
        </w:rPr>
        <w:t>х</w:t>
      </w:r>
      <w:r w:rsidR="00F021C8">
        <w:rPr>
          <w:sz w:val="28"/>
          <w:szCs w:val="28"/>
        </w:rPr>
        <w:t xml:space="preserve"> переобуч</w:t>
      </w:r>
      <w:r w:rsidR="005811AE">
        <w:rPr>
          <w:sz w:val="28"/>
          <w:szCs w:val="28"/>
        </w:rPr>
        <w:t>енных моделей.</w:t>
      </w:r>
    </w:p>
    <w:p w:rsidR="00DC5881" w:rsidRPr="00082D47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D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Объект исследования.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82D47">
        <w:rPr>
          <w:rFonts w:ascii="Times New Roman" w:eastAsia="Times New Roman" w:hAnsi="Times New Roman" w:cs="Times New Roman"/>
          <w:sz w:val="28"/>
          <w:szCs w:val="28"/>
          <w:lang w:val="kk-KZ"/>
        </w:rPr>
        <w:t>Объектом исследования явились наз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альные</w:t>
      </w:r>
      <w:r w:rsidRPr="00082D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мазки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больных с </w:t>
      </w:r>
      <w:r w:rsidRPr="0033564E">
        <w:rPr>
          <w:rFonts w:ascii="Times New Roman" w:eastAsia="Times New Roman" w:hAnsi="Times New Roman" w:cs="Times New Roman"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 и участников контрольной группы. </w:t>
      </w:r>
    </w:p>
    <w:p w:rsidR="00DC5881" w:rsidRDefault="00DC5881" w:rsidP="00DC5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D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Предмет исследования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Pr="0079102E">
        <w:rPr>
          <w:rFonts w:ascii="Times New Roman" w:eastAsia="Times New Roman" w:hAnsi="Times New Roman" w:cs="Times New Roman"/>
          <w:sz w:val="28"/>
          <w:szCs w:val="28"/>
          <w:lang w:val="kk-KZ"/>
        </w:rPr>
        <w:t>Предметом исследования является анализ эффективности, точности, возможностей и ограничений метода детекции SARS-CoV-2 в назальных мазках с использованием время-пролетной масс-спектрометрии</w:t>
      </w:r>
      <w:r w:rsidRPr="00F8218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0203E8">
        <w:rPr>
          <w:rFonts w:ascii="Times New Roman" w:hAnsi="Times New Roman" w:cs="Times New Roman"/>
          <w:sz w:val="28"/>
          <w:szCs w:val="28"/>
          <w:lang w:val="kk-KZ"/>
        </w:rPr>
        <w:t xml:space="preserve">MALDI-TOF </w:t>
      </w:r>
      <w:r w:rsidRPr="00F82181">
        <w:rPr>
          <w:rFonts w:ascii="Times New Roman" w:hAnsi="Times New Roman" w:cs="Times New Roman"/>
          <w:sz w:val="28"/>
          <w:szCs w:val="28"/>
          <w:lang w:val="kk-KZ"/>
        </w:rPr>
        <w:t>MS).</w:t>
      </w:r>
    </w:p>
    <w:p w:rsidR="00DC5881" w:rsidRPr="005D35AF" w:rsidRDefault="00DC5881" w:rsidP="00DC5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5AF">
        <w:rPr>
          <w:rFonts w:ascii="Times New Roman" w:hAnsi="Times New Roman" w:cs="Times New Roman"/>
          <w:b/>
          <w:sz w:val="28"/>
          <w:szCs w:val="28"/>
        </w:rPr>
        <w:t>Хронологический период исследования</w:t>
      </w:r>
      <w:r w:rsidRPr="005D35AF">
        <w:rPr>
          <w:rFonts w:ascii="Times New Roman" w:hAnsi="Times New Roman" w:cs="Times New Roman"/>
          <w:sz w:val="28"/>
          <w:szCs w:val="28"/>
        </w:rPr>
        <w:t xml:space="preserve">. Для ответа на поставленные задачи было проведено </w:t>
      </w:r>
      <w:r>
        <w:rPr>
          <w:rFonts w:ascii="Times New Roman" w:hAnsi="Times New Roman" w:cs="Times New Roman"/>
          <w:sz w:val="28"/>
          <w:szCs w:val="28"/>
        </w:rPr>
        <w:t>обсервационное</w:t>
      </w:r>
      <w:r w:rsidRPr="005D35AF">
        <w:rPr>
          <w:rFonts w:ascii="Times New Roman" w:hAnsi="Times New Roman" w:cs="Times New Roman"/>
          <w:sz w:val="28"/>
          <w:szCs w:val="28"/>
        </w:rPr>
        <w:t xml:space="preserve"> аналитиче</w:t>
      </w:r>
      <w:r>
        <w:rPr>
          <w:rFonts w:ascii="Times New Roman" w:hAnsi="Times New Roman" w:cs="Times New Roman"/>
          <w:sz w:val="28"/>
          <w:szCs w:val="28"/>
        </w:rPr>
        <w:t>ское исследование в течение 2020-2023</w:t>
      </w:r>
      <w:r w:rsidRPr="005D35AF">
        <w:rPr>
          <w:rFonts w:ascii="Times New Roman" w:hAnsi="Times New Roman" w:cs="Times New Roman"/>
          <w:sz w:val="28"/>
          <w:szCs w:val="28"/>
        </w:rPr>
        <w:t xml:space="preserve"> годов в г. Караганд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881" w:rsidRPr="009C3559" w:rsidRDefault="00DC5881" w:rsidP="00DC5881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b/>
          <w:sz w:val="28"/>
          <w:szCs w:val="28"/>
        </w:rPr>
        <w:t>Научная новизна:</w:t>
      </w:r>
    </w:p>
    <w:p w:rsidR="00DC5881" w:rsidRPr="00727AB7" w:rsidRDefault="00DC5881" w:rsidP="00DC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A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Научные положения и новизна исследования являются полностью новыми. Научная новизна диссертации заключается в следующем:</w:t>
      </w:r>
    </w:p>
    <w:p w:rsidR="00A136CB" w:rsidRPr="00A136CB" w:rsidRDefault="00DC5881" w:rsidP="00A136CB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136CB">
        <w:rPr>
          <w:sz w:val="28"/>
          <w:szCs w:val="28"/>
        </w:rPr>
        <w:t>Идентифицировано 120 пиков</w:t>
      </w:r>
      <w:r w:rsidR="00A136CB" w:rsidRPr="00A136CB">
        <w:rPr>
          <w:sz w:val="28"/>
          <w:szCs w:val="28"/>
        </w:rPr>
        <w:t xml:space="preserve">, обеспечивающих вклад в </w:t>
      </w:r>
      <w:proofErr w:type="spellStart"/>
      <w:r w:rsidR="00A136CB" w:rsidRPr="00A136CB">
        <w:rPr>
          <w:sz w:val="28"/>
          <w:szCs w:val="28"/>
        </w:rPr>
        <w:t>детекцию</w:t>
      </w:r>
      <w:proofErr w:type="spellEnd"/>
      <w:r w:rsidR="00A136CB" w:rsidRPr="00A136CB">
        <w:rPr>
          <w:sz w:val="28"/>
          <w:szCs w:val="28"/>
        </w:rPr>
        <w:t xml:space="preserve"> </w:t>
      </w:r>
      <w:r w:rsidR="00A136CB" w:rsidRPr="00A136CB">
        <w:rPr>
          <w:sz w:val="28"/>
          <w:szCs w:val="28"/>
          <w:lang w:val="en-US"/>
        </w:rPr>
        <w:t>SARS</w:t>
      </w:r>
      <w:r w:rsidR="00A136CB" w:rsidRPr="00A136CB">
        <w:rPr>
          <w:sz w:val="28"/>
          <w:szCs w:val="28"/>
        </w:rPr>
        <w:t>-</w:t>
      </w:r>
      <w:proofErr w:type="spellStart"/>
      <w:r w:rsidR="00A136CB" w:rsidRPr="00A136CB">
        <w:rPr>
          <w:sz w:val="28"/>
          <w:szCs w:val="28"/>
          <w:lang w:val="en-US"/>
        </w:rPr>
        <w:t>CoV</w:t>
      </w:r>
      <w:proofErr w:type="spellEnd"/>
      <w:r w:rsidR="00A136CB" w:rsidRPr="00A136CB">
        <w:rPr>
          <w:sz w:val="28"/>
          <w:szCs w:val="28"/>
        </w:rPr>
        <w:t>-2, и сгенерирована матрица интенсивности масс-спектрометрических пиков назальных мазков пациентов Казахстана и Южной Америки.</w:t>
      </w:r>
    </w:p>
    <w:p w:rsidR="00A136CB" w:rsidRPr="00C40D5D" w:rsidRDefault="00A136CB" w:rsidP="00A136CB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D5D">
        <w:rPr>
          <w:rFonts w:ascii="Times New Roman" w:eastAsia="Times New Roman" w:hAnsi="Times New Roman" w:cs="Times New Roman"/>
          <w:sz w:val="28"/>
          <w:szCs w:val="28"/>
          <w:lang w:val="kk-KZ"/>
        </w:rPr>
        <w:t>Впервые о</w:t>
      </w:r>
      <w:r w:rsidRPr="00C40D5D">
        <w:rPr>
          <w:rFonts w:ascii="Times New Roman" w:eastAsia="Times New Roman" w:hAnsi="Times New Roman" w:cs="Times New Roman"/>
          <w:sz w:val="28"/>
          <w:szCs w:val="28"/>
        </w:rPr>
        <w:t>ценена производительность оригинальных алгоритмов машинного обучения первичных разработчиков на данных Южной Америки и Казахстана (</w:t>
      </w:r>
      <w:r w:rsidRPr="00C40D5D">
        <w:rPr>
          <w:rFonts w:ascii="Times New Roman" w:eastAsia="Times New Roman" w:hAnsi="Times New Roman" w:cs="Times New Roman"/>
          <w:sz w:val="28"/>
          <w:szCs w:val="28"/>
          <w:lang w:val="kk-KZ"/>
        </w:rPr>
        <w:t>ROC AUC: DT –0.62, KNN - 0.56, NB - 0.65, RF - 0.67, SVM-L - 0.74, SVM-R –0,60, XGBoost - 0.62</w:t>
      </w:r>
      <w:r w:rsidRPr="00C40D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36CB" w:rsidRPr="00C40D5D" w:rsidRDefault="00A136CB" w:rsidP="00A136CB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D5D">
        <w:rPr>
          <w:rFonts w:ascii="Times New Roman" w:eastAsia="Times New Roman" w:hAnsi="Times New Roman" w:cs="Times New Roman"/>
          <w:sz w:val="28"/>
          <w:szCs w:val="28"/>
          <w:lang w:val="kk-KZ"/>
        </w:rPr>
        <w:t>Впервые</w:t>
      </w:r>
      <w:r w:rsidRPr="00C4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D5D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C40D5D">
        <w:rPr>
          <w:rFonts w:ascii="Times New Roman" w:eastAsia="Times New Roman" w:hAnsi="Times New Roman" w:cs="Times New Roman"/>
          <w:sz w:val="28"/>
          <w:szCs w:val="28"/>
        </w:rPr>
        <w:t>бучены собственные модели машинного обучения на матрице интенсивности объединенных данных (</w:t>
      </w:r>
      <w:r w:rsidRPr="00C40D5D">
        <w:rPr>
          <w:rFonts w:ascii="Times New Roman" w:eastAsia="Times New Roman" w:hAnsi="Times New Roman" w:cs="Times New Roman"/>
          <w:sz w:val="28"/>
          <w:szCs w:val="28"/>
          <w:lang w:val="kk-KZ"/>
        </w:rPr>
        <w:t>ROC AUC: DT –0.972, KNN - 0.92, NB - 0.801, RF - 0.93, SVM-L - 0.94, SVM-R - 0.983, XGBoost - 0.958</w:t>
      </w:r>
      <w:r w:rsidRPr="00C40D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C5881" w:rsidRPr="00727AB7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AB7"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:rsidR="00DC5881" w:rsidRPr="00727AB7" w:rsidRDefault="001767B3" w:rsidP="00A136CB">
      <w:pPr>
        <w:pStyle w:val="a3"/>
        <w:widowControl/>
        <w:numPr>
          <w:ilvl w:val="0"/>
          <w:numId w:val="1"/>
        </w:numPr>
        <w:autoSpaceDE/>
        <w:autoSpaceDN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Pr="00727AB7">
        <w:rPr>
          <w:sz w:val="28"/>
          <w:szCs w:val="28"/>
        </w:rPr>
        <w:t>лгоритм</w:t>
      </w:r>
      <w:r>
        <w:rPr>
          <w:sz w:val="28"/>
          <w:szCs w:val="28"/>
        </w:rPr>
        <w:t>ы</w:t>
      </w:r>
      <w:r w:rsidRPr="00727AB7">
        <w:rPr>
          <w:sz w:val="28"/>
          <w:szCs w:val="28"/>
        </w:rPr>
        <w:t xml:space="preserve"> машинного обучения первичных разработчиков</w:t>
      </w:r>
      <w:r>
        <w:rPr>
          <w:sz w:val="28"/>
          <w:szCs w:val="28"/>
        </w:rPr>
        <w:t xml:space="preserve"> не могут использоваться без предварительной коррекции,</w:t>
      </w:r>
      <w:r>
        <w:rPr>
          <w:sz w:val="28"/>
          <w:szCs w:val="28"/>
          <w:lang w:val="kk-KZ"/>
        </w:rPr>
        <w:t xml:space="preserve"> </w:t>
      </w:r>
      <w:r w:rsidR="00DC5881">
        <w:rPr>
          <w:sz w:val="28"/>
          <w:szCs w:val="28"/>
          <w:lang w:val="kk-KZ"/>
        </w:rPr>
        <w:t xml:space="preserve">ROC AUC </w:t>
      </w:r>
      <w:r w:rsidR="00DC5881" w:rsidRPr="00727AB7">
        <w:rPr>
          <w:sz w:val="28"/>
          <w:szCs w:val="28"/>
        </w:rPr>
        <w:t xml:space="preserve">оригинальных на данных </w:t>
      </w:r>
      <w:r w:rsidR="00DC5881">
        <w:rPr>
          <w:sz w:val="28"/>
          <w:szCs w:val="28"/>
        </w:rPr>
        <w:t>Казахстана составила</w:t>
      </w:r>
      <w:r w:rsidR="00DC5881" w:rsidRPr="00727AB7">
        <w:rPr>
          <w:sz w:val="28"/>
          <w:szCs w:val="28"/>
          <w:lang w:val="kk-KZ"/>
        </w:rPr>
        <w:t>: DT –0.62, KNN - 0.56, NB - 0.65</w:t>
      </w:r>
      <w:r w:rsidR="009E0855" w:rsidRPr="00727AB7">
        <w:rPr>
          <w:sz w:val="28"/>
          <w:szCs w:val="28"/>
          <w:lang w:val="kk-KZ"/>
        </w:rPr>
        <w:t>, RF</w:t>
      </w:r>
      <w:r w:rsidR="00DC5881" w:rsidRPr="00727AB7">
        <w:rPr>
          <w:sz w:val="28"/>
          <w:szCs w:val="28"/>
          <w:lang w:val="kk-KZ"/>
        </w:rPr>
        <w:t xml:space="preserve"> - 0.67</w:t>
      </w:r>
      <w:r w:rsidR="009E0855" w:rsidRPr="00727AB7">
        <w:rPr>
          <w:sz w:val="28"/>
          <w:szCs w:val="28"/>
          <w:lang w:val="kk-KZ"/>
        </w:rPr>
        <w:t>, SVM</w:t>
      </w:r>
      <w:r w:rsidR="00DC5881" w:rsidRPr="00727AB7">
        <w:rPr>
          <w:sz w:val="28"/>
          <w:szCs w:val="28"/>
          <w:lang w:val="kk-KZ"/>
        </w:rPr>
        <w:t>-L - 0.74</w:t>
      </w:r>
      <w:r w:rsidR="009E0855" w:rsidRPr="00727AB7">
        <w:rPr>
          <w:sz w:val="28"/>
          <w:szCs w:val="28"/>
          <w:lang w:val="kk-KZ"/>
        </w:rPr>
        <w:t>, SVM</w:t>
      </w:r>
      <w:r w:rsidR="00DC5881" w:rsidRPr="00727AB7">
        <w:rPr>
          <w:sz w:val="28"/>
          <w:szCs w:val="28"/>
          <w:lang w:val="kk-KZ"/>
        </w:rPr>
        <w:t>-R –0,</w:t>
      </w:r>
      <w:r w:rsidR="009E0855" w:rsidRPr="00727AB7">
        <w:rPr>
          <w:sz w:val="28"/>
          <w:szCs w:val="28"/>
          <w:lang w:val="kk-KZ"/>
        </w:rPr>
        <w:t>60, XGBoost</w:t>
      </w:r>
      <w:r w:rsidR="00DC5881" w:rsidRPr="00727AB7">
        <w:rPr>
          <w:sz w:val="28"/>
          <w:szCs w:val="28"/>
          <w:lang w:val="kk-KZ"/>
        </w:rPr>
        <w:t xml:space="preserve"> - 0.62</w:t>
      </w:r>
      <w:r w:rsidR="00DC5881" w:rsidRPr="00727AB7">
        <w:rPr>
          <w:sz w:val="28"/>
          <w:szCs w:val="28"/>
        </w:rPr>
        <w:t>.</w:t>
      </w:r>
    </w:p>
    <w:p w:rsidR="00DC5881" w:rsidRPr="00727AB7" w:rsidRDefault="001767B3" w:rsidP="00A136CB">
      <w:pPr>
        <w:pStyle w:val="a3"/>
        <w:widowControl/>
        <w:numPr>
          <w:ilvl w:val="0"/>
          <w:numId w:val="1"/>
        </w:numPr>
        <w:autoSpaceDE/>
        <w:autoSpaceDN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После внесения дополнительных данных и переобучения М</w:t>
      </w:r>
      <w:r w:rsidR="00A136CB" w:rsidRPr="00A136CB">
        <w:rPr>
          <w:sz w:val="28"/>
          <w:szCs w:val="28"/>
          <w:lang w:val="kk-KZ"/>
        </w:rPr>
        <w:t>L</w:t>
      </w:r>
      <w:r>
        <w:rPr>
          <w:sz w:val="28"/>
          <w:szCs w:val="28"/>
          <w:lang w:val="kk-KZ"/>
        </w:rPr>
        <w:t xml:space="preserve"> достигнута лучшая производительность, </w:t>
      </w:r>
      <w:r w:rsidR="006F66EB">
        <w:rPr>
          <w:sz w:val="28"/>
          <w:szCs w:val="28"/>
          <w:lang w:val="kk-KZ"/>
        </w:rPr>
        <w:t xml:space="preserve">ROC AUC </w:t>
      </w:r>
      <w:r w:rsidR="006F66EB" w:rsidRPr="00727AB7">
        <w:rPr>
          <w:sz w:val="28"/>
          <w:szCs w:val="28"/>
        </w:rPr>
        <w:t>собственных</w:t>
      </w:r>
      <w:r w:rsidR="00DC5881" w:rsidRPr="00727AB7">
        <w:rPr>
          <w:sz w:val="28"/>
          <w:szCs w:val="28"/>
        </w:rPr>
        <w:t xml:space="preserve"> </w:t>
      </w:r>
      <w:r w:rsidR="006F66EB">
        <w:rPr>
          <w:sz w:val="28"/>
          <w:szCs w:val="28"/>
        </w:rPr>
        <w:t>моделей</w:t>
      </w:r>
      <w:r w:rsidR="00DC5881" w:rsidRPr="00727AB7">
        <w:rPr>
          <w:sz w:val="28"/>
          <w:szCs w:val="28"/>
        </w:rPr>
        <w:t xml:space="preserve"> </w:t>
      </w:r>
      <w:r w:rsidR="00DC5881" w:rsidRPr="00727AB7">
        <w:rPr>
          <w:sz w:val="28"/>
          <w:szCs w:val="28"/>
        </w:rPr>
        <w:lastRenderedPageBreak/>
        <w:t xml:space="preserve">машинного обучения </w:t>
      </w:r>
      <w:r w:rsidR="00DC5881">
        <w:rPr>
          <w:sz w:val="28"/>
          <w:szCs w:val="28"/>
          <w:lang w:val="kk-KZ"/>
        </w:rPr>
        <w:t>составила</w:t>
      </w:r>
      <w:r w:rsidR="00DC5881">
        <w:rPr>
          <w:sz w:val="28"/>
          <w:szCs w:val="28"/>
        </w:rPr>
        <w:t>:</w:t>
      </w:r>
      <w:r w:rsidR="00DC5881" w:rsidRPr="00727AB7">
        <w:rPr>
          <w:sz w:val="28"/>
          <w:szCs w:val="28"/>
          <w:lang w:val="kk-KZ"/>
        </w:rPr>
        <w:t xml:space="preserve"> DT –0.972, KNN - 0.92, NB - 0.801,  RF - 0.93,  SVM-L - 0.94,  SVM-R - 0.983,  XGBoost - 0.958</w:t>
      </w:r>
      <w:r w:rsidR="00DC5881" w:rsidRPr="00727AB7">
        <w:rPr>
          <w:sz w:val="28"/>
          <w:szCs w:val="28"/>
        </w:rPr>
        <w:t>.</w:t>
      </w:r>
    </w:p>
    <w:p w:rsidR="00DC5881" w:rsidRDefault="009E0855" w:rsidP="00A136CB">
      <w:pPr>
        <w:pStyle w:val="a3"/>
        <w:widowControl/>
        <w:numPr>
          <w:ilvl w:val="0"/>
          <w:numId w:val="1"/>
        </w:numPr>
        <w:autoSpaceDE/>
        <w:autoSpaceDN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Оптимизация </w:t>
      </w:r>
      <w:r w:rsidR="00A136CB" w:rsidRPr="00A136CB">
        <w:rPr>
          <w:sz w:val="28"/>
          <w:szCs w:val="28"/>
        </w:rPr>
        <w:t xml:space="preserve">комбинированного метода MALDI-TOF MS/ML </w:t>
      </w:r>
      <w:r>
        <w:rPr>
          <w:sz w:val="28"/>
          <w:szCs w:val="28"/>
        </w:rPr>
        <w:t>улучшает производительность модели:</w:t>
      </w:r>
      <w:r w:rsidRPr="009E0855">
        <w:t xml:space="preserve"> </w:t>
      </w:r>
      <w:r w:rsidRPr="009E0855">
        <w:rPr>
          <w:sz w:val="28"/>
          <w:szCs w:val="28"/>
        </w:rPr>
        <w:t>ROC AUC</w:t>
      </w:r>
      <w:r>
        <w:rPr>
          <w:sz w:val="28"/>
          <w:szCs w:val="28"/>
        </w:rPr>
        <w:t xml:space="preserve"> анализ 1: </w:t>
      </w:r>
      <w:r w:rsidRPr="009E0855">
        <w:rPr>
          <w:sz w:val="28"/>
          <w:szCs w:val="28"/>
        </w:rPr>
        <w:t>RF - 0.67</w:t>
      </w:r>
      <w:r>
        <w:rPr>
          <w:sz w:val="28"/>
          <w:szCs w:val="28"/>
        </w:rPr>
        <w:t>,</w:t>
      </w:r>
      <w:r w:rsidRPr="009E0855">
        <w:t xml:space="preserve"> </w:t>
      </w:r>
      <w:r w:rsidRPr="009E0855">
        <w:rPr>
          <w:sz w:val="28"/>
          <w:szCs w:val="28"/>
        </w:rPr>
        <w:t>SVM-R –0,60</w:t>
      </w:r>
      <w:r>
        <w:rPr>
          <w:sz w:val="28"/>
          <w:szCs w:val="28"/>
        </w:rPr>
        <w:t xml:space="preserve">; </w:t>
      </w:r>
      <w:r w:rsidRPr="009E0855">
        <w:rPr>
          <w:sz w:val="28"/>
          <w:szCs w:val="28"/>
        </w:rPr>
        <w:t>ROC AUC анализ 1</w:t>
      </w:r>
      <w:r>
        <w:rPr>
          <w:sz w:val="28"/>
          <w:szCs w:val="28"/>
        </w:rPr>
        <w:t>1:</w:t>
      </w:r>
      <w:r w:rsidRPr="009E0855">
        <w:t xml:space="preserve"> </w:t>
      </w:r>
      <w:r w:rsidRPr="009E0855">
        <w:rPr>
          <w:sz w:val="28"/>
          <w:szCs w:val="28"/>
        </w:rPr>
        <w:t>RF - 0.67, SVM-R –0,60</w:t>
      </w:r>
    </w:p>
    <w:p w:rsidR="00DC5881" w:rsidRPr="00727AB7" w:rsidRDefault="00DC5881" w:rsidP="00DC5881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AB7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</w:p>
    <w:p w:rsidR="00DC5881" w:rsidRPr="00727AB7" w:rsidRDefault="00DC5881" w:rsidP="00DC5881">
      <w:pPr>
        <w:pStyle w:val="a3"/>
        <w:numPr>
          <w:ilvl w:val="0"/>
          <w:numId w:val="2"/>
        </w:numPr>
        <w:ind w:left="0" w:firstLine="709"/>
        <w:rPr>
          <w:color w:val="000000"/>
          <w:sz w:val="28"/>
          <w:szCs w:val="28"/>
          <w:lang w:eastAsia="ru-RU"/>
        </w:rPr>
      </w:pPr>
      <w:r w:rsidRPr="00727AB7">
        <w:rPr>
          <w:color w:val="000000"/>
          <w:sz w:val="28"/>
          <w:szCs w:val="28"/>
          <w:lang w:eastAsia="ru-RU"/>
        </w:rPr>
        <w:t>Диссертация имеет практическую ценность,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27AB7">
        <w:rPr>
          <w:color w:val="000000"/>
          <w:sz w:val="28"/>
          <w:szCs w:val="28"/>
          <w:lang w:eastAsia="ru-RU"/>
        </w:rPr>
        <w:t xml:space="preserve">которая заключается в </w:t>
      </w:r>
      <w:r>
        <w:rPr>
          <w:color w:val="000000"/>
          <w:sz w:val="28"/>
          <w:szCs w:val="28"/>
          <w:lang w:eastAsia="ru-RU"/>
        </w:rPr>
        <w:t>оптимизации</w:t>
      </w:r>
      <w:r w:rsidRPr="00727AB7">
        <w:rPr>
          <w:color w:val="000000"/>
          <w:sz w:val="28"/>
          <w:szCs w:val="28"/>
          <w:lang w:eastAsia="ru-RU"/>
        </w:rPr>
        <w:t xml:space="preserve"> нового эффективного</w:t>
      </w:r>
      <w:r w:rsidRPr="00727AB7">
        <w:rPr>
          <w:color w:val="000000"/>
          <w:sz w:val="28"/>
          <w:szCs w:val="28"/>
          <w:lang w:val="kk-KZ" w:eastAsia="ru-RU"/>
        </w:rPr>
        <w:t xml:space="preserve"> и экономически выгодного</w:t>
      </w:r>
      <w:r w:rsidRPr="00727AB7">
        <w:rPr>
          <w:color w:val="000000"/>
          <w:sz w:val="28"/>
          <w:szCs w:val="28"/>
          <w:lang w:eastAsia="ru-RU"/>
        </w:rPr>
        <w:t xml:space="preserve"> метода </w:t>
      </w:r>
      <w:proofErr w:type="spellStart"/>
      <w:r w:rsidRPr="00727AB7">
        <w:rPr>
          <w:sz w:val="28"/>
          <w:szCs w:val="28"/>
        </w:rPr>
        <w:t>детекции</w:t>
      </w:r>
      <w:proofErr w:type="spellEnd"/>
      <w:r w:rsidRPr="00727AB7">
        <w:rPr>
          <w:sz w:val="28"/>
          <w:szCs w:val="28"/>
        </w:rPr>
        <w:t xml:space="preserve"> </w:t>
      </w:r>
      <w:r w:rsidRPr="00727AB7">
        <w:rPr>
          <w:sz w:val="28"/>
          <w:szCs w:val="28"/>
          <w:lang w:val="en-US"/>
        </w:rPr>
        <w:t>SARS</w:t>
      </w:r>
      <w:r w:rsidRPr="00727AB7">
        <w:rPr>
          <w:sz w:val="28"/>
          <w:szCs w:val="28"/>
        </w:rPr>
        <w:t>-</w:t>
      </w:r>
      <w:proofErr w:type="spellStart"/>
      <w:r w:rsidRPr="00727AB7">
        <w:rPr>
          <w:sz w:val="28"/>
          <w:szCs w:val="28"/>
          <w:lang w:val="en-US"/>
        </w:rPr>
        <w:t>CoV</w:t>
      </w:r>
      <w:proofErr w:type="spellEnd"/>
      <w:r w:rsidRPr="00727AB7">
        <w:rPr>
          <w:sz w:val="28"/>
          <w:szCs w:val="28"/>
        </w:rPr>
        <w:t>-</w:t>
      </w:r>
      <w:r w:rsidR="005E169A" w:rsidRPr="00727AB7">
        <w:rPr>
          <w:sz w:val="28"/>
          <w:szCs w:val="28"/>
        </w:rPr>
        <w:t>2 в</w:t>
      </w:r>
      <w:r w:rsidRPr="00727AB7">
        <w:rPr>
          <w:sz w:val="28"/>
          <w:szCs w:val="28"/>
        </w:rPr>
        <w:t xml:space="preserve"> назальных мазках</w:t>
      </w:r>
      <w:r w:rsidRPr="00727AB7">
        <w:rPr>
          <w:color w:val="000000"/>
          <w:sz w:val="28"/>
          <w:szCs w:val="28"/>
          <w:lang w:eastAsia="ru-RU"/>
        </w:rPr>
        <w:t xml:space="preserve">. </w:t>
      </w:r>
    </w:p>
    <w:p w:rsidR="00DC5881" w:rsidRPr="00727AB7" w:rsidRDefault="00DC5881" w:rsidP="00DC5881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727AB7">
        <w:rPr>
          <w:sz w:val="28"/>
          <w:szCs w:val="28"/>
        </w:rPr>
        <w:t xml:space="preserve">Результаты проведенного исследования открывают перспективы развития </w:t>
      </w:r>
      <w:proofErr w:type="spellStart"/>
      <w:r w:rsidRPr="00727AB7">
        <w:rPr>
          <w:sz w:val="28"/>
          <w:szCs w:val="28"/>
        </w:rPr>
        <w:t>таргетного</w:t>
      </w:r>
      <w:proofErr w:type="spellEnd"/>
      <w:r w:rsidRPr="00727AB7">
        <w:rPr>
          <w:sz w:val="28"/>
          <w:szCs w:val="28"/>
        </w:rPr>
        <w:t xml:space="preserve"> лечения заболеваний, вызванных вирусами ввиду их быстрой и экономически выгодной диагностики.</w:t>
      </w:r>
    </w:p>
    <w:p w:rsidR="00DC5881" w:rsidRPr="00727AB7" w:rsidRDefault="00DC5881" w:rsidP="00DC5881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Экспресс-методика</w:t>
      </w:r>
      <w:r w:rsidRPr="00727AB7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727AB7">
        <w:rPr>
          <w:sz w:val="28"/>
          <w:szCs w:val="28"/>
        </w:rPr>
        <w:t xml:space="preserve"> быть использован</w:t>
      </w:r>
      <w:r>
        <w:rPr>
          <w:sz w:val="28"/>
          <w:szCs w:val="28"/>
        </w:rPr>
        <w:t>а</w:t>
      </w:r>
      <w:r w:rsidRPr="00727AB7">
        <w:rPr>
          <w:sz w:val="28"/>
          <w:szCs w:val="28"/>
        </w:rPr>
        <w:t xml:space="preserve"> для дифференциальной диагностики пациентов, поступивших в стационар по экстренным показаниям с симптомами простуды к основному заболеванию. О чем свидетельствует акт внедрения в клиническую практику клиники НАО «МУК».</w:t>
      </w:r>
    </w:p>
    <w:p w:rsidR="00DC5881" w:rsidRDefault="00DC5881" w:rsidP="00DC5881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Комбинированное использование MALDI-TOF </w:t>
      </w:r>
      <w:r w:rsidRPr="00727AB7">
        <w:rPr>
          <w:sz w:val="28"/>
          <w:szCs w:val="28"/>
        </w:rPr>
        <w:t>MS и методов машинного обучения мо</w:t>
      </w:r>
      <w:r>
        <w:rPr>
          <w:sz w:val="28"/>
          <w:szCs w:val="28"/>
        </w:rPr>
        <w:t>жет</w:t>
      </w:r>
      <w:r w:rsidRPr="00727AB7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применено </w:t>
      </w:r>
      <w:r w:rsidRPr="00727AB7">
        <w:rPr>
          <w:sz w:val="28"/>
          <w:szCs w:val="28"/>
        </w:rPr>
        <w:t xml:space="preserve">для скрининга населения </w:t>
      </w:r>
      <w:r w:rsidRPr="00727AB7">
        <w:rPr>
          <w:sz w:val="28"/>
          <w:szCs w:val="28"/>
          <w:lang w:val="kk-KZ"/>
        </w:rPr>
        <w:t xml:space="preserve">с целью выявления </w:t>
      </w:r>
      <w:r w:rsidRPr="00727AB7">
        <w:rPr>
          <w:sz w:val="28"/>
          <w:szCs w:val="28"/>
          <w:lang w:val="en-US"/>
        </w:rPr>
        <w:t>SARS</w:t>
      </w:r>
      <w:r w:rsidRPr="00727AB7">
        <w:rPr>
          <w:sz w:val="28"/>
          <w:szCs w:val="28"/>
        </w:rPr>
        <w:t>-</w:t>
      </w:r>
      <w:proofErr w:type="spellStart"/>
      <w:r w:rsidRPr="00727AB7">
        <w:rPr>
          <w:sz w:val="28"/>
          <w:szCs w:val="28"/>
          <w:lang w:val="en-US"/>
        </w:rPr>
        <w:t>CoV</w:t>
      </w:r>
      <w:proofErr w:type="spellEnd"/>
      <w:r w:rsidRPr="00727AB7">
        <w:rPr>
          <w:sz w:val="28"/>
          <w:szCs w:val="28"/>
        </w:rPr>
        <w:t xml:space="preserve">-2 </w:t>
      </w:r>
      <w:r w:rsidRPr="00727AB7">
        <w:rPr>
          <w:sz w:val="28"/>
          <w:szCs w:val="28"/>
          <w:lang w:val="kk-KZ"/>
        </w:rPr>
        <w:t>и ОРИ</w:t>
      </w:r>
      <w:r w:rsidRPr="00727AB7">
        <w:rPr>
          <w:sz w:val="28"/>
          <w:szCs w:val="28"/>
        </w:rPr>
        <w:t>.</w:t>
      </w:r>
    </w:p>
    <w:p w:rsidR="00DC5881" w:rsidRPr="00EA4EC1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EC1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Внедрение в практику.</w:t>
      </w:r>
    </w:p>
    <w:p w:rsidR="00DC5881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2AD0">
        <w:rPr>
          <w:rFonts w:ascii="Times New Roman" w:eastAsia="Times New Roman" w:hAnsi="Times New Roman" w:cs="Times New Roman"/>
          <w:sz w:val="28"/>
          <w:szCs w:val="28"/>
        </w:rPr>
        <w:t xml:space="preserve">Реализация исследований подтверждена актами внедрения в эксплуатацию в перечень методик Научно-исследовательской лаборатории, в клиническую практику клиники НАО </w:t>
      </w:r>
      <w:r w:rsidR="00B3628D">
        <w:rPr>
          <w:rFonts w:ascii="Times New Roman" w:eastAsia="Times New Roman" w:hAnsi="Times New Roman" w:cs="Times New Roman"/>
          <w:sz w:val="28"/>
          <w:szCs w:val="28"/>
        </w:rPr>
        <w:t>Карагандинского</w:t>
      </w:r>
      <w:r w:rsidR="00B3628D" w:rsidRPr="00572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AD0">
        <w:rPr>
          <w:rFonts w:ascii="Times New Roman" w:eastAsia="Times New Roman" w:hAnsi="Times New Roman" w:cs="Times New Roman"/>
          <w:sz w:val="28"/>
          <w:szCs w:val="28"/>
        </w:rPr>
        <w:t>Медицинского униве</w:t>
      </w:r>
      <w:r w:rsidR="005E169A">
        <w:rPr>
          <w:rFonts w:ascii="Times New Roman" w:eastAsia="Times New Roman" w:hAnsi="Times New Roman" w:cs="Times New Roman"/>
          <w:sz w:val="28"/>
          <w:szCs w:val="28"/>
        </w:rPr>
        <w:t>рситета</w:t>
      </w:r>
      <w:r w:rsidRPr="00572A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881" w:rsidRPr="00404164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4164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Личный вклад автора</w:t>
      </w:r>
    </w:p>
    <w:p w:rsidR="00DC5881" w:rsidRPr="00873831" w:rsidRDefault="00DC5881" w:rsidP="00DC5881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Автором собрана коллекция назальных мазков пациентов с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-19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ОРИ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условно-здоровых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пациентов, показана эпидемиологическая характеристика собранной выборки, впервые оценена  </w:t>
      </w:r>
      <w:r w:rsidRPr="00873831">
        <w:rPr>
          <w:rFonts w:ascii="Times New Roman" w:hAnsi="Times New Roman" w:cs="Times New Roman"/>
          <w:sz w:val="28"/>
          <w:szCs w:val="28"/>
        </w:rPr>
        <w:t xml:space="preserve">производительность оригинальных алгоритмов машинного обучения первичных разработчиков на данных Южной Америки и Казахстана, разработаны собственные модели машинного обучения на матрице интенсивности </w:t>
      </w:r>
      <w:r w:rsidRPr="00E440EC">
        <w:rPr>
          <w:rFonts w:ascii="Times New Roman" w:hAnsi="Times New Roman" w:cs="Times New Roman"/>
          <w:sz w:val="28"/>
          <w:szCs w:val="28"/>
        </w:rPr>
        <w:t>объединенных данных</w:t>
      </w:r>
      <w:r w:rsidRPr="00873831">
        <w:rPr>
          <w:rFonts w:ascii="Times New Roman" w:hAnsi="Times New Roman" w:cs="Times New Roman"/>
          <w:sz w:val="28"/>
          <w:szCs w:val="28"/>
        </w:rPr>
        <w:t xml:space="preserve">, получены  </w:t>
      </w:r>
      <w:r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Pr="00873831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831">
        <w:rPr>
          <w:rFonts w:ascii="Times New Roman" w:hAnsi="Times New Roman" w:cs="Times New Roman"/>
          <w:sz w:val="28"/>
          <w:szCs w:val="28"/>
        </w:rPr>
        <w:t>, точност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831">
        <w:rPr>
          <w:rFonts w:ascii="Times New Roman" w:hAnsi="Times New Roman" w:cs="Times New Roman"/>
          <w:sz w:val="28"/>
          <w:szCs w:val="28"/>
        </w:rPr>
        <w:t>, возможности и ограничени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831">
        <w:rPr>
          <w:rFonts w:ascii="Times New Roman" w:hAnsi="Times New Roman" w:cs="Times New Roman"/>
          <w:sz w:val="28"/>
          <w:szCs w:val="28"/>
        </w:rPr>
        <w:t xml:space="preserve"> метода </w:t>
      </w:r>
      <w:proofErr w:type="spellStart"/>
      <w:r w:rsidRPr="00873831">
        <w:rPr>
          <w:rFonts w:ascii="Times New Roman" w:hAnsi="Times New Roman" w:cs="Times New Roman"/>
          <w:sz w:val="28"/>
          <w:szCs w:val="28"/>
        </w:rPr>
        <w:t>детекции</w:t>
      </w:r>
      <w:proofErr w:type="spellEnd"/>
      <w:r w:rsidRPr="00873831">
        <w:rPr>
          <w:rFonts w:ascii="Times New Roman" w:hAnsi="Times New Roman" w:cs="Times New Roman"/>
          <w:sz w:val="28"/>
          <w:szCs w:val="28"/>
        </w:rPr>
        <w:t xml:space="preserve"> SARS-CoV-2 в назальных мазках с использованием время-пролетной масс-спектрометрии (</w:t>
      </w:r>
      <w:r>
        <w:rPr>
          <w:rFonts w:ascii="Times New Roman" w:hAnsi="Times New Roman" w:cs="Times New Roman"/>
          <w:sz w:val="28"/>
          <w:szCs w:val="28"/>
        </w:rPr>
        <w:t xml:space="preserve">MALDI-TOF </w:t>
      </w:r>
      <w:r w:rsidRPr="00873831">
        <w:rPr>
          <w:rFonts w:ascii="Times New Roman" w:hAnsi="Times New Roman" w:cs="Times New Roman"/>
          <w:sz w:val="28"/>
          <w:szCs w:val="28"/>
        </w:rPr>
        <w:t xml:space="preserve">MS) и машинного обучения.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Экспериментально доказана возможность </w:t>
      </w:r>
      <w:proofErr w:type="spellStart"/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детекции</w:t>
      </w:r>
      <w:proofErr w:type="spellEnd"/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SARS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7383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CoV</w:t>
      </w:r>
      <w:proofErr w:type="spellEnd"/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-2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в на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зальных мазках при помощи комбинированного подхода </w:t>
      </w:r>
      <w:r w:rsidRPr="001D79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MALDI</w:t>
      </w:r>
      <w:r w:rsidRPr="001D79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D79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TOF</w:t>
      </w:r>
      <w:r w:rsidRPr="001D79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MS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и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методов машинного обучения.</w:t>
      </w:r>
    </w:p>
    <w:p w:rsidR="00DC5881" w:rsidRPr="00082D47" w:rsidRDefault="00DC5881" w:rsidP="00DC58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Достоверность результатов исследований был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достигнут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методами исследования и использованием </w:t>
      </w:r>
      <w:r w:rsidR="005E169A"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современного лабораторного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программного обеспечения, </w:t>
      </w:r>
      <w:proofErr w:type="spellStart"/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валидированных</w:t>
      </w:r>
      <w:proofErr w:type="spellEnd"/>
      <w:r w:rsidRPr="008738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протоколов исследования (ПЦР). В диссертации даны цель и задачи эксперимента, порядок и методика проведения эксперимента, анализ результатов.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Теоретические исследования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(машинное обучени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) основан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73831">
        <w:rPr>
          <w:rFonts w:ascii="Times New Roman" w:hAnsi="Times New Roman" w:cs="Times New Roman"/>
          <w:sz w:val="28"/>
          <w:szCs w:val="28"/>
          <w:lang w:val="kk-KZ"/>
        </w:rPr>
        <w:t>на разработке и анализе обучающихся и прогнозирующих алгоритмов, которые могут принимать решения на основе данных</w:t>
      </w:r>
      <w:r w:rsidRPr="0087383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C5881" w:rsidRPr="009C3559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b/>
          <w:bCs/>
          <w:sz w:val="28"/>
          <w:szCs w:val="28"/>
        </w:rPr>
        <w:t>Апробация работы</w:t>
      </w:r>
    </w:p>
    <w:p w:rsidR="00DC5881" w:rsidRPr="00082D47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Основные положения диссертации доложены и обсуждены на:</w:t>
      </w:r>
    </w:p>
    <w:p w:rsidR="00DC5881" w:rsidRPr="00082D47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 SARS-COV-2 Detection in MALDI-TOF Mass Spectra by Machine Learning. 11th Int'l Conference on Mathematical Modeling in the Physical Sciences (5-8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ентябр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, 2022). </w:t>
      </w:r>
    </w:p>
    <w:p w:rsidR="00DC5881" w:rsidRPr="00082D47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 Detection of SARS-COV-2 </w:t>
      </w:r>
      <w:proofErr w:type="spellStart"/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innasopharyngealswabs</w:t>
      </w:r>
      <w:proofErr w:type="spellEnd"/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with MALDI-TOF MS and machine learning approach. 10th International Congress of the Asia Pacific Society of Infection Control 2022 (APSIC 2022) (28-31 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, 2022)</w:t>
      </w:r>
    </w:p>
    <w:p w:rsidR="00DC5881" w:rsidRPr="00082D47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- Application of MALDI-MS to Differentiate SARS-CoV-2 and Non-SARS-CoV-2 Symptomatic Infections in the Early and Late Phases of the Pandemic. </w:t>
      </w:r>
      <w:proofErr w:type="spellStart"/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irc</w:t>
      </w:r>
      <w:proofErr w:type="spellEnd"/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2023 XVII international research conference proceedings (24-25 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, 2023)</w:t>
      </w:r>
    </w:p>
    <w:p w:rsidR="00DC5881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Обнаружение SARS-COV-2 методами машинного обучения и MALDI-TOF MS. VI-я Центрально-Азиатская конферен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ция по медицинскому образованию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(20-22 апреля,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D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2023)</w:t>
      </w:r>
    </w:p>
    <w:p w:rsidR="00B3628D" w:rsidRPr="00082D47" w:rsidRDefault="00B3628D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Применение</w:t>
      </w:r>
      <w:r w:rsidRPr="00B3628D">
        <w:t xml:space="preserve"> </w:t>
      </w:r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MALDI-TOF MS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машинного обучения для </w:t>
      </w:r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SARS-COV-</w:t>
      </w:r>
      <w:proofErr w:type="gramStart"/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других респираторных инфекций.</w:t>
      </w:r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Международн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конференция</w:t>
      </w:r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«Астана </w:t>
      </w:r>
      <w:proofErr w:type="spellStart"/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Биотех</w:t>
      </w:r>
      <w:proofErr w:type="spellEnd"/>
      <w:r w:rsidRPr="00B362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2024»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(сентябрь 12-13, 2024)</w:t>
      </w:r>
    </w:p>
    <w:p w:rsidR="00DC5881" w:rsidRPr="009C3559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3559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Публикации</w:t>
      </w:r>
    </w:p>
    <w:p w:rsidR="00DC5881" w:rsidRPr="00F6179A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6179A">
        <w:rPr>
          <w:rFonts w:ascii="Times New Roman" w:eastAsia="Times New Roman" w:hAnsi="Times New Roman" w:cs="Times New Roman"/>
          <w:sz w:val="28"/>
          <w:szCs w:val="28"/>
        </w:rPr>
        <w:t>По материалам диссертации опубликовано 4 научные работы, из них:</w:t>
      </w:r>
    </w:p>
    <w:p w:rsidR="00DC5881" w:rsidRPr="00F6179A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6179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5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79A">
        <w:rPr>
          <w:rFonts w:ascii="Times New Roman" w:eastAsia="Times New Roman" w:hAnsi="Times New Roman" w:cs="Times New Roman"/>
          <w:sz w:val="28"/>
          <w:szCs w:val="28"/>
        </w:rPr>
        <w:t xml:space="preserve"> 3 в научных изданиях, рекомендованных Комитетом по контролю в сфере образования и науки МОН РК- в данных статьях автор диссертационной работы проводил систематический обзор литературы, концептуализацию проводимых методов исследования, анализ данных, лабор</w:t>
      </w:r>
      <w:r w:rsidR="005E169A">
        <w:rPr>
          <w:rFonts w:ascii="Times New Roman" w:eastAsia="Times New Roman" w:hAnsi="Times New Roman" w:cs="Times New Roman"/>
          <w:sz w:val="28"/>
          <w:szCs w:val="28"/>
        </w:rPr>
        <w:t>аторные ис</w:t>
      </w:r>
      <w:r w:rsidRPr="00F6179A">
        <w:rPr>
          <w:rFonts w:ascii="Times New Roman" w:eastAsia="Times New Roman" w:hAnsi="Times New Roman" w:cs="Times New Roman"/>
          <w:sz w:val="28"/>
          <w:szCs w:val="28"/>
        </w:rPr>
        <w:t xml:space="preserve">следование, а также участвовал в написании и редактировании текста; в статье «Опыт применения время пролетной масс-спектрометрии (MALDI-TOF) для </w:t>
      </w:r>
      <w:proofErr w:type="spellStart"/>
      <w:r w:rsidRPr="00F6179A">
        <w:rPr>
          <w:rFonts w:ascii="Times New Roman" w:eastAsia="Times New Roman" w:hAnsi="Times New Roman" w:cs="Times New Roman"/>
          <w:sz w:val="28"/>
          <w:szCs w:val="28"/>
        </w:rPr>
        <w:t>детекции</w:t>
      </w:r>
      <w:proofErr w:type="spellEnd"/>
      <w:r w:rsidRPr="00F6179A">
        <w:rPr>
          <w:rFonts w:ascii="Times New Roman" w:eastAsia="Times New Roman" w:hAnsi="Times New Roman" w:cs="Times New Roman"/>
          <w:sz w:val="28"/>
          <w:szCs w:val="28"/>
        </w:rPr>
        <w:t xml:space="preserve"> вирусных патогенов, в частности </w:t>
      </w:r>
      <w:proofErr w:type="spellStart"/>
      <w:r w:rsidRPr="00F6179A">
        <w:rPr>
          <w:rFonts w:ascii="Times New Roman" w:eastAsia="Times New Roman" w:hAnsi="Times New Roman" w:cs="Times New Roman"/>
          <w:sz w:val="28"/>
          <w:szCs w:val="28"/>
        </w:rPr>
        <w:t>короновируса</w:t>
      </w:r>
      <w:proofErr w:type="spellEnd"/>
      <w:r w:rsidRPr="00F6179A">
        <w:rPr>
          <w:rFonts w:ascii="Times New Roman" w:eastAsia="Times New Roman" w:hAnsi="Times New Roman" w:cs="Times New Roman"/>
          <w:sz w:val="28"/>
          <w:szCs w:val="28"/>
        </w:rPr>
        <w:t>. Систематический обзор» является единственным автором.</w:t>
      </w:r>
    </w:p>
    <w:p w:rsidR="00DC5881" w:rsidRPr="00F6179A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6179A">
        <w:rPr>
          <w:rFonts w:ascii="Times New Roman" w:eastAsia="Times New Roman" w:hAnsi="Times New Roman" w:cs="Times New Roman"/>
          <w:sz w:val="28"/>
          <w:szCs w:val="28"/>
        </w:rPr>
        <w:t>– 1 публикация в международном научном издании, входящем в информационную базу WOS (Q2):</w:t>
      </w:r>
    </w:p>
    <w:p w:rsidR="00DC5881" w:rsidRPr="00F6179A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617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Application of MALDI-TOF MS and machine learning for the detection of SARS-CoV-2 and non-SARS-CoV-2 respiratory infections// ASM Journals.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Microbiology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Spectrum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–2024</w:t>
      </w:r>
      <w:r w:rsidR="0086393B" w:rsidRPr="008639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6393B" w:rsidRPr="0086393B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="0086393B" w:rsidRPr="0086393B">
        <w:rPr>
          <w:rFonts w:ascii="Times New Roman" w:eastAsia="Times New Roman" w:hAnsi="Times New Roman" w:cs="Times New Roman"/>
          <w:sz w:val="28"/>
          <w:szCs w:val="28"/>
        </w:rPr>
        <w:t xml:space="preserve">. 12, </w:t>
      </w:r>
      <w:proofErr w:type="spellStart"/>
      <w:r w:rsidR="0086393B" w:rsidRPr="0086393B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="0086393B" w:rsidRPr="0086393B">
        <w:rPr>
          <w:rFonts w:ascii="Times New Roman" w:eastAsia="Times New Roman" w:hAnsi="Times New Roman" w:cs="Times New Roman"/>
          <w:sz w:val="28"/>
          <w:szCs w:val="28"/>
        </w:rPr>
        <w:t xml:space="preserve">. 5 </w:t>
      </w:r>
      <w:r w:rsidRPr="00F6179A">
        <w:rPr>
          <w:rFonts w:ascii="Times New Roman" w:eastAsia="Times New Roman" w:hAnsi="Times New Roman" w:cs="Times New Roman"/>
          <w:sz w:val="28"/>
          <w:szCs w:val="28"/>
        </w:rPr>
        <w:t>- в статье были продемонстрированы результаты лабораторной и аналитической работы автора диссертации, автором была написана значительная часть статьи.</w:t>
      </w:r>
    </w:p>
    <w:p w:rsidR="00DC5881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6179A">
        <w:rPr>
          <w:rFonts w:ascii="Times New Roman" w:eastAsia="Times New Roman" w:hAnsi="Times New Roman" w:cs="Times New Roman"/>
          <w:sz w:val="28"/>
          <w:szCs w:val="28"/>
        </w:rPr>
        <w:t xml:space="preserve">Получено свидетельство о государственной регистрации прав на объект </w:t>
      </w:r>
      <w:r w:rsidRPr="00F6179A">
        <w:rPr>
          <w:rFonts w:ascii="Times New Roman" w:eastAsia="Times New Roman" w:hAnsi="Times New Roman" w:cs="Times New Roman"/>
          <w:sz w:val="28"/>
          <w:szCs w:val="28"/>
        </w:rPr>
        <w:lastRenderedPageBreak/>
        <w:t>авторского права №24868 от 7 апреля 2022. «Разработка экспресс-метода определения вируса в материале, полученном из назального мазка при помощи времяпролетной масс-спектрометрии и методов машинного об</w:t>
      </w:r>
      <w:r w:rsidR="005E169A">
        <w:rPr>
          <w:rFonts w:ascii="Times New Roman" w:eastAsia="Times New Roman" w:hAnsi="Times New Roman" w:cs="Times New Roman"/>
          <w:sz w:val="28"/>
          <w:szCs w:val="28"/>
        </w:rPr>
        <w:t>учения SARS-COV-2»</w:t>
      </w:r>
      <w:r w:rsidRPr="00F61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881" w:rsidRPr="009C3559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методы исследования</w:t>
      </w:r>
    </w:p>
    <w:p w:rsidR="00DC5881" w:rsidRDefault="00DC5881" w:rsidP="00DC5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7FF">
        <w:rPr>
          <w:rFonts w:ascii="Times New Roman" w:hAnsi="Times New Roman" w:cs="Times New Roman"/>
          <w:sz w:val="28"/>
          <w:szCs w:val="28"/>
        </w:rPr>
        <w:t>Для решения поставленных задач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67FF">
        <w:rPr>
          <w:rFonts w:ascii="Times New Roman" w:hAnsi="Times New Roman" w:cs="Times New Roman"/>
          <w:sz w:val="28"/>
          <w:szCs w:val="28"/>
        </w:rPr>
        <w:t xml:space="preserve"> </w:t>
      </w:r>
      <w:r w:rsidRPr="00272865">
        <w:rPr>
          <w:rFonts w:ascii="Times New Roman" w:hAnsi="Times New Roman" w:cs="Times New Roman"/>
          <w:sz w:val="28"/>
          <w:szCs w:val="28"/>
        </w:rPr>
        <w:t>обследован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2865">
        <w:rPr>
          <w:rFonts w:ascii="Times New Roman" w:hAnsi="Times New Roman" w:cs="Times New Roman"/>
          <w:sz w:val="28"/>
          <w:szCs w:val="28"/>
        </w:rPr>
        <w:t xml:space="preserve"> 203 пациента с симптомами ОРИ, включая COVID-19, а также 101 условно-здоровый участник. Забор назальных мазков проводился в период с 25 мая 2020 года по 20 декабря 2022 года. Письменное согласие было получено от</w:t>
      </w:r>
      <w:r w:rsidR="0086393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72865">
        <w:rPr>
          <w:rFonts w:ascii="Times New Roman" w:hAnsi="Times New Roman" w:cs="Times New Roman"/>
          <w:sz w:val="28"/>
          <w:szCs w:val="28"/>
        </w:rPr>
        <w:t xml:space="preserve"> всех участников в присутствии координатора исследования. Участники были рекрутированы среди пациентов Карагандинской областной клинической больницы и Городского Центра первичной медико-санитарной помощи г. Караганды. Биоматериал был подготовлен к проведению дальнейших исследований (</w:t>
      </w:r>
      <w:r w:rsidRPr="00CC460A">
        <w:rPr>
          <w:rFonts w:ascii="Times New Roman" w:hAnsi="Times New Roman" w:cs="Times New Roman"/>
          <w:sz w:val="28"/>
          <w:szCs w:val="28"/>
        </w:rPr>
        <w:t xml:space="preserve">MALDI-TOF </w:t>
      </w:r>
      <w:r w:rsidRPr="00272865">
        <w:rPr>
          <w:rFonts w:ascii="Times New Roman" w:hAnsi="Times New Roman" w:cs="Times New Roman"/>
          <w:sz w:val="28"/>
          <w:szCs w:val="28"/>
        </w:rPr>
        <w:t xml:space="preserve">MS, ОТ-ПЦР) и сохранен при -40°С. </w:t>
      </w:r>
      <w:r w:rsidRPr="00A467FF">
        <w:rPr>
          <w:rFonts w:ascii="Times New Roman" w:hAnsi="Times New Roman" w:cs="Times New Roman"/>
          <w:sz w:val="28"/>
          <w:szCs w:val="28"/>
        </w:rPr>
        <w:t>Работа проводилась в соответствии с этическими протоколами, утвержденными комитетом по биоэтике НАО «Карагандинский медицинский университет» № 45 от 06.04.2020 г.</w:t>
      </w:r>
      <w:r w:rsidR="009B7F98">
        <w:rPr>
          <w:rFonts w:ascii="Times New Roman" w:hAnsi="Times New Roman" w:cs="Times New Roman"/>
          <w:sz w:val="28"/>
          <w:szCs w:val="28"/>
        </w:rPr>
        <w:t xml:space="preserve">, </w:t>
      </w:r>
      <w:r w:rsidR="009B7F98" w:rsidRPr="009B7F98">
        <w:rPr>
          <w:rFonts w:ascii="Times New Roman" w:hAnsi="Times New Roman" w:cs="Times New Roman"/>
          <w:sz w:val="28"/>
          <w:szCs w:val="28"/>
        </w:rPr>
        <w:t>№20 от 19.05.2021 г.</w:t>
      </w:r>
    </w:p>
    <w:p w:rsidR="00DC5881" w:rsidRPr="00F13791" w:rsidRDefault="00DC5881" w:rsidP="00DC58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3791">
        <w:rPr>
          <w:rFonts w:ascii="Times New Roman" w:hAnsi="Times New Roman" w:cs="Times New Roman"/>
          <w:sz w:val="28"/>
          <w:szCs w:val="28"/>
        </w:rPr>
        <w:t>Всеми участниками исследования заполнялись анкеты, включающие в себя вопросы о хронических заболеваниях, посещаемых странах и т.д. Для проведения анкетирования участников исследования была разработана анкета и Стандартная операционная процедура (СОП) «П</w:t>
      </w:r>
      <w:r w:rsidR="00466C71">
        <w:rPr>
          <w:rFonts w:ascii="Times New Roman" w:hAnsi="Times New Roman" w:cs="Times New Roman"/>
          <w:sz w:val="28"/>
          <w:szCs w:val="28"/>
        </w:rPr>
        <w:t>равила анкетирования пациентов»</w:t>
      </w:r>
      <w:r w:rsidRPr="00997F66">
        <w:rPr>
          <w:rFonts w:ascii="Times New Roman" w:hAnsi="Times New Roman" w:cs="Times New Roman"/>
          <w:sz w:val="28"/>
          <w:szCs w:val="28"/>
        </w:rPr>
        <w:t>.</w:t>
      </w:r>
      <w:r w:rsidRPr="00F13791">
        <w:rPr>
          <w:rFonts w:ascii="Times New Roman" w:hAnsi="Times New Roman" w:cs="Times New Roman"/>
          <w:sz w:val="28"/>
          <w:szCs w:val="28"/>
        </w:rPr>
        <w:t xml:space="preserve">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На основе данных, полученных из анкет, была сформирована база данных, оценено количество пропущенных ответов. Полученная информация использовалась описания групп</w:t>
      </w:r>
      <w:r w:rsidRPr="00F13791">
        <w:rPr>
          <w:rFonts w:ascii="Times New Roman" w:hAnsi="Times New Roman" w:cs="Times New Roman"/>
          <w:sz w:val="28"/>
          <w:szCs w:val="28"/>
        </w:rPr>
        <w:t>.</w:t>
      </w:r>
    </w:p>
    <w:p w:rsidR="00DC5881" w:rsidRPr="00273F58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Материалом исследования являлись назальные мазки пациентов с COVID-19, ОРИ и участников без симптомов ОРИ или </w:t>
      </w:r>
      <w:proofErr w:type="spellStart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коронавирусной</w:t>
      </w:r>
      <w:proofErr w:type="spellEnd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инфекции.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Забор назального мазка проводился, согласно разработанному СОП "</w:t>
      </w: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Забор назального мазка"</w:t>
      </w:r>
      <w:r w:rsidRPr="00D705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Использовались тампоны из АБС-пластика, палочки с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флокированным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концом из нейлона или же </w:t>
      </w:r>
      <w:proofErr w:type="spellStart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флок</w:t>
      </w:r>
      <w:proofErr w:type="spellEnd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-тампоны из дакрона или полиэстера.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Мазок производился путем введения тампона в носовые проходы параллельно нёбу, равноудаленно от ноздри и внешнего отверстия уха и оставался на несколько секунд для впитывания выделений. Далее тампон сразу помещали в стерильную пробирку, содержащую 1 мл транспортной среды (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RNA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/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DNAShield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PBS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). Далее образцы хранились при -40º С.</w:t>
      </w:r>
    </w:p>
    <w:p w:rsidR="00DC5881" w:rsidRPr="001B1AC1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1A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Молекулярно-генетическая </w:t>
      </w:r>
      <w:proofErr w:type="spellStart"/>
      <w:r w:rsidRPr="001B1A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детекция</w:t>
      </w:r>
      <w:proofErr w:type="spellEnd"/>
      <w:r w:rsidRPr="001B1A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патогенов</w:t>
      </w:r>
    </w:p>
    <w:p w:rsidR="00DC5881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проведения молекулярно-генетического анализа (ОТ-ПЦР) с целью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детекции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SARS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CoV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-2 использовался метод экстракции нуклеиновых кислот на основе магнитных частиц (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RealBest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Sorbitus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Vector-Best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Новосибирск, Россия). ОТ-ПЦР проводилась в режиме реального времени с помощью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Real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BestRNASARS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Набор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CoV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-2 (Вектор-Бест, Новосибирск, Россия),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таргетными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локусами согласно </w:t>
      </w:r>
      <w:r w:rsidR="00466C71"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протоколу производителя,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выступали участки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RdRp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N вируса SARS-CoV-2. Флюоресценция по каналу FAM отображала 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амплификацию внутреннего контроля пробы, в то время как по каналу ROX флюоресценция характеризовала амплификацию SARS-CoV-2. </w:t>
      </w:r>
    </w:p>
    <w:p w:rsidR="00CB69E8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Идентификация возбудителей ОРИ включала выделение ДНК и РНК при помощи </w:t>
      </w:r>
      <w:hyperlink r:id="rId7" w:tooltip="https://www.thermofisher.com/kz/en/home/life-science/dna-rna-purification-analysis/automated-purification-extraction/automated-magmax-kits-nucleic-acid-extraction.html?SID=fr-magmax-main" w:history="1">
        <w:proofErr w:type="spellStart"/>
        <w:r w:rsidRPr="001B1AC1">
          <w:rPr>
            <w:rFonts w:ascii="Times New Roman" w:eastAsia="Times New Roman" w:hAnsi="Times New Roman" w:cs="Times New Roman"/>
            <w:spacing w:val="7"/>
            <w:sz w:val="28"/>
            <w:szCs w:val="28"/>
            <w:lang w:val="en-US" w:eastAsia="ar-SA"/>
          </w:rPr>
          <w:t>MagMAX</w:t>
        </w:r>
      </w:hyperlink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Viral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/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PathogenKit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(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ThermoFisherScientific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USA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) и дальнейшую постановку 1-ступенчатой ОТ-ПЦР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TaqPath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™ 1-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StepRT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qPCR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GB" w:eastAsia="ar-SA"/>
        </w:rPr>
        <w:t>CG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ThermoFisherScientific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USA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используя следующие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TaqManassay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Bordetellapertussis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Chlamydiapneumoniae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Mycoplasmapneumoniae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InfluenzaH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3/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InfluenzaA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InfluenzaBvirus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Humanenterovirus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HumanrespiratorysyncytialvirusA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HumancoronavirusNL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64 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ThermoFisherScientific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USA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). Также использовалась мультиплексная панель 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AmpliSensORVI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-</w:t>
      </w:r>
      <w:proofErr w:type="spellStart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scrin</w:t>
      </w:r>
      <w:proofErr w:type="spellEnd"/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-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ar-SA"/>
        </w:rPr>
        <w:t>FL</w:t>
      </w:r>
      <w:r w:rsidRPr="001B1AC1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для выявления следующих патогенов: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HumanAdenovirusB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Humanbocavirus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HumancoronavirusNL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63, 229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HKU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1/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OC</w:t>
      </w:r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43,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Human</w:t>
      </w:r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metapneumovirus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Humanrhinovirus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Humanparainfluenzavirus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1-4, </w:t>
      </w:r>
      <w:proofErr w:type="spellStart"/>
      <w:r w:rsidR="00466C71" w:rsidRPr="001B1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Humanrespiratorysyncytialvirus</w:t>
      </w:r>
      <w:proofErr w:type="spellEnd"/>
      <w:r w:rsidR="00466C71"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AmpliSens</w:t>
      </w:r>
      <w:proofErr w:type="spellEnd"/>
      <w:r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, Москва, Россия</w:t>
      </w:r>
      <w:r w:rsidR="00466C71" w:rsidRPr="001B1AC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466C71"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</w:t>
      </w:r>
      <w:r w:rsidR="00CB69E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). Для проведения молекулярно-генетического исследования использовались образцы, которые 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 собраны в транспортную среду RNA/DNA </w:t>
      </w:r>
      <w:proofErr w:type="spellStart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Shield</w:t>
      </w:r>
      <w:proofErr w:type="spellEnd"/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C5881" w:rsidRPr="00EF5F72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F5F7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Таблица </w:t>
      </w:r>
      <w:r w:rsidR="00CB69E8">
        <w:rPr>
          <w:rFonts w:ascii="Times New Roman" w:eastAsia="Times New Roman" w:hAnsi="Times New Roman" w:cs="Times New Roman"/>
          <w:sz w:val="24"/>
          <w:szCs w:val="28"/>
          <w:lang w:eastAsia="ar-SA"/>
        </w:rPr>
        <w:t>1</w:t>
      </w:r>
      <w:r w:rsidRPr="00EF5F7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- Респираторная ПЦР панель. RVSA- респираторно-синцитиальный вирус </w:t>
      </w:r>
      <w:proofErr w:type="gramStart"/>
      <w:r w:rsidRPr="00EF5F72">
        <w:rPr>
          <w:rFonts w:ascii="Times New Roman" w:eastAsia="Times New Roman" w:hAnsi="Times New Roman" w:cs="Times New Roman"/>
          <w:sz w:val="24"/>
          <w:szCs w:val="28"/>
          <w:lang w:eastAsia="ar-SA"/>
        </w:rPr>
        <w:t>А,RVS</w:t>
      </w:r>
      <w:proofErr w:type="gramEnd"/>
      <w:r w:rsidRPr="00EF5F7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респираторно-синцитиальный вирус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3165"/>
        <w:gridCol w:w="3402"/>
      </w:tblGrid>
      <w:tr w:rsidR="00DC5881" w:rsidRPr="00134156" w:rsidTr="00653885">
        <w:trPr>
          <w:trHeight w:val="15"/>
          <w:jc w:val="center"/>
        </w:trPr>
        <w:tc>
          <w:tcPr>
            <w:tcW w:w="1650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Патоген</w:t>
            </w: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Таргет</w:t>
            </w:r>
            <w:proofErr w:type="spellEnd"/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ID </w:t>
            </w: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набора</w:t>
            </w:r>
          </w:p>
        </w:tc>
      </w:tr>
      <w:tr w:rsidR="00DC5881" w:rsidRPr="00134156" w:rsidTr="00653885">
        <w:trPr>
          <w:trHeight w:val="15"/>
          <w:jc w:val="center"/>
        </w:trPr>
        <w:tc>
          <w:tcPr>
            <w:tcW w:w="1650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 w:val="restart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Бактерии</w:t>
            </w: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Bordetella pertussis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Ba06439623_s1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Chlamydophila pneumoniae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Ba06439616_s1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Mycoplasma pneumoniae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Ba06439620_s1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 w:val="restart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Вирусы</w:t>
            </w: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Adenovirus B,C,E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Bocavirus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Coronavirus HKU1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Coronavirus 229E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Metapneumovirus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Parainfluenza 1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Parainfluenza 2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Parainfluenza 3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2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Parainfluenza 4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Coronavirus OC43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RSV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AmliSens ORVI-screen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Covid 19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Vector Best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Influenza A/H1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Vi99990009_po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9B7F98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 </w:t>
            </w:r>
            <w:r w:rsidR="00DC5881"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 Coronavirus NL63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9B7F98">
            <w:pPr>
              <w:suppressAutoHyphens/>
              <w:spacing w:after="0"/>
              <w:ind w:left="5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Vi06439673_s1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Influenza B virus</w:t>
            </w:r>
          </w:p>
        </w:tc>
        <w:tc>
          <w:tcPr>
            <w:tcW w:w="3402" w:type="dxa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Vi99990012_po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Human Enterovirus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Vi06439631_s1</w:t>
            </w:r>
          </w:p>
        </w:tc>
      </w:tr>
      <w:tr w:rsidR="00DC5881" w:rsidRPr="00134156" w:rsidTr="00653885">
        <w:trPr>
          <w:trHeight w:val="30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RSVA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Vi99990014</w:t>
            </w:r>
          </w:p>
        </w:tc>
      </w:tr>
      <w:tr w:rsidR="00DC5881" w:rsidRPr="00134156" w:rsidTr="00653885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:rsidR="00DC5881" w:rsidRPr="00134156" w:rsidRDefault="00DC5881" w:rsidP="0065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165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Influenza  H3/N2</w:t>
            </w:r>
          </w:p>
        </w:tc>
        <w:tc>
          <w:tcPr>
            <w:tcW w:w="3402" w:type="dxa"/>
            <w:vAlign w:val="center"/>
          </w:tcPr>
          <w:p w:rsidR="00DC5881" w:rsidRPr="00134156" w:rsidRDefault="00DC5881" w:rsidP="00653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1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Vi99990010_po</w:t>
            </w:r>
          </w:p>
        </w:tc>
      </w:tr>
    </w:tbl>
    <w:p w:rsidR="00466C71" w:rsidRDefault="00466C71" w:rsidP="00466C71">
      <w:pP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5881" w:rsidRPr="00273F58" w:rsidRDefault="00DC5881" w:rsidP="00466C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Проведение </w:t>
      </w:r>
      <w:r w:rsidRPr="00CC460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MALDI-TOF </w:t>
      </w:r>
      <w:r w:rsidRPr="00273F58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MS</w:t>
      </w:r>
    </w:p>
    <w:p w:rsidR="00DC5881" w:rsidRPr="00273F58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Проведение масс-спектрометрии проводилось на приборе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MicroFlex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LT v. 3.4 (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Bruker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Daltonics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Бремен, Германия), оснащенном импульсным УФ-лазером (лазер N2 с длиной волны 337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нм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энергией импульса 150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микроджоулей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длительностью импульса 3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нс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 частотой повторения 20 Гц).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Образец в транспортной среде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PBS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оттаива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лся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при комнатной температуре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 Потом смесь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наносил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а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сь на стальную мишень объемом 0,5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мкл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 пятикратном повторении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 высушивалась на воздухе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Затем наносился первый слой матрицы </w:t>
      </w:r>
      <w:r w:rsidR="00466C71"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HCCA</w:t>
      </w:r>
      <w:r w:rsidR="00466C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(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0,5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мкл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). После высушивания покрывался второй слой матрицы. Р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аствор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матрицы </w:t>
      </w:r>
      <w:r w:rsidRPr="006034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HCCA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ит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α-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ц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иано-4-</w:t>
      </w:r>
      <w:r w:rsidRPr="001F2807">
        <w:t xml:space="preserve"> </w:t>
      </w:r>
      <w:proofErr w:type="spellStart"/>
      <w:r w:rsidRPr="001F280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гидроксикоричную</w:t>
      </w:r>
      <w:proofErr w:type="spellEnd"/>
      <w:r w:rsidRPr="001F280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кислоту, разбавленную в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ацетонитриле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2,5%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трифтормасляной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кислотой и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безнуклеазной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водой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 Далее после полного высыхания на воздухе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мишень загружалась в прибор.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Спектры генерировались путем суммирования 500 отдельных спектров (10 * 50 «выстрелов») в диапазоне от 3 до 20 </w:t>
      </w:r>
      <w:proofErr w:type="spellStart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кДа</w:t>
      </w:r>
      <w:proofErr w:type="spellEnd"/>
      <w:r w:rsidRPr="003342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Спектры, полученные от каждого образца, сохранялись для дальнейшего анализа.</w:t>
      </w:r>
    </w:p>
    <w:p w:rsidR="00DC5881" w:rsidRPr="00273F58" w:rsidRDefault="00DC5881" w:rsidP="00DC5881">
      <w:pPr>
        <w:shd w:val="clear" w:color="auto" w:fill="FFFFFF"/>
        <w:suppressAutoHyphens/>
        <w:spacing w:before="280" w:after="28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proofErr w:type="spellStart"/>
      <w:r w:rsidRPr="00273F5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Препроцессинг</w:t>
      </w:r>
      <w:proofErr w:type="spellEnd"/>
      <w:r w:rsidRPr="00273F5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 спектров</w:t>
      </w:r>
    </w:p>
    <w:p w:rsidR="00DC5881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ar-SA"/>
        </w:rPr>
      </w:pP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Препроцессинг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исходных </w:t>
      </w:r>
      <w:r w:rsidRPr="00CC46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MALDI-TOF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MS (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Bruker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) файлов проводился в среде R (версия 4.3.0) с использованием библиотек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MALDIquantForeign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MALDIquant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[</w:t>
      </w:r>
      <w:r w:rsidR="00466C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19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]. Спектры претерпевали процедуру тримминга в диапазоне 3–15,5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кДа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 затем данные были преобразованы по методу «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Squareroottransform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» и сглажены с помощью метода </w:t>
      </w:r>
      <w:r w:rsidRPr="00273F5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Savitzky–Golay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. Коррекция базовой линии была выполнена с использованием алгоритма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TopHat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, нормализация интенсивности проводилась через калибровку общего ионного тока. Обнаружение пиков проводилось с отношением сигнал/шум равным 2 и с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полуразмером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окна, равным 10; пики были сгруппированы с допуском 0,003. Группировка пиков производилась в два этапа для избегания дополнительных различий в калибровке. Сначала спектры каждой группы группировались отдельно, и производилась фильтрация пиков, сохраняя только те, которые присутствовали в 80% спектров каждой группы. Затем все пики группировались вместе. Полученная матрица интенсивности пиков использовалась для последующих анализов.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ar-SA"/>
        </w:rPr>
        <w:t xml:space="preserve"> </w:t>
      </w:r>
    </w:p>
    <w:p w:rsidR="00DC5881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PCA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был выполнен с использованием пакетов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FactoMineR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factoextra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 среде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R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[</w:t>
      </w:r>
      <w:r w:rsidR="00466C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20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</w:t>
      </w:r>
      <w:r w:rsidR="004204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21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]. Иерархический кластерный анализ проводился путем первоначального расчета матрицы расстояний с использованием метода евклидовых расстояний и кластеризации образцов по методу невзвешенной парной группы с арифметическим средним (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UPGMA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).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Дендрограммы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были сгенерированы с использованием пакетов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ggtree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и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ggtreeExtra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 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R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[</w:t>
      </w:r>
      <w:r w:rsidR="004204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22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4204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24</w:t>
      </w:r>
      <w:r w:rsidRPr="00273F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].</w:t>
      </w:r>
    </w:p>
    <w:p w:rsidR="00DC5881" w:rsidRPr="00273F58" w:rsidRDefault="00DC5881" w:rsidP="00DC5881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Машинное обучение и статистический анализ.</w:t>
      </w:r>
    </w:p>
    <w:p w:rsidR="00DC5881" w:rsidRPr="00273F58" w:rsidRDefault="00DC5881" w:rsidP="00DC5881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Было 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76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шесть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алгоритмов машинного обучения, которы</w:t>
      </w:r>
      <w:r w:rsidR="00376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использовались в предыдущем исследовании [14]: </w:t>
      </w:r>
      <w:r w:rsidRPr="00273F5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NB (Naive Bayes), (DT (Decision Tree - Quinlan’s C5.0 algorithm), RF (Random Forest), KNN (k-Nearest Neighbors), SVM-L (Support Vector Machine with linear kernel), SVM-R (Support Vector Machine with radial basis function kernel) </w:t>
      </w:r>
      <w:r w:rsidRPr="00273F58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дополнительные методы</w:t>
      </w:r>
      <w:r w:rsidRPr="00273F5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XGBoost (eXtreme Gradient Boosting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). Для оценки </w:t>
      </w:r>
      <w:proofErr w:type="spellStart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воспроизводимости</w:t>
      </w:r>
      <w:proofErr w:type="spellEnd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анализ </w:t>
      </w:r>
      <w:r w:rsidR="003768D9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был выполнен </w:t>
      </w:r>
      <w:proofErr w:type="spellStart"/>
      <w:r w:rsidRPr="00273F58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insilico</w:t>
      </w:r>
      <w:proofErr w:type="spellEnd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данных SARS-CoV-2+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ОРИ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 Южной Америки (данные были в свободном доступе) в соответствии с ранее использованным протоколом [14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,17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]. Второй этап исследования включал собственное обучение моделей 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ML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доступных данных из Южной Америки и Казахстана (полученные нашей исследовательской группой), таким образом, данные состояли из трех подгрупп, а именно образцы контрольной группы в дополнение к SARS-CoV-2+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ОРИ</w:t>
      </w:r>
      <w:r w:rsidRPr="00986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6C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[17]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DC5881" w:rsidRPr="00273F58" w:rsidRDefault="00DC5881" w:rsidP="00DC5881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Первоначально весь набор данных был разделен на две подгруппы: обучающую выборку, состоящую из 80% образцов, и тестовую группу, которая составляла оставшиеся 20%.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Процесс обучения был проведен в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соответствии с работой </w:t>
      </w:r>
      <w:r w:rsidRPr="00273F5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Nachtigall et al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[14], используя пятикратную (внешнюю) вложенную перекрестную (пять раз) десятикратную (внутреннюю) кросс-</w:t>
      </w:r>
      <w:proofErr w:type="spellStart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валидацию</w:t>
      </w:r>
      <w:proofErr w:type="spellEnd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 случайным стратифицированным разбиением. Наилучшие модели были выбраны на основе площади под кривой (AUC), которая является общим показателем для оценки производительности моделей бинарной классификации, с использованием пакета 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c</w:t>
      </w:r>
      <w:proofErr w:type="spellStart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aret</w:t>
      </w:r>
      <w:proofErr w:type="spellEnd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среде R. Кроме того, оценка производительности модели производилась с использованием других метрик классификации, включая F-меру, полноту, точность, специфичность, чувствительность, а также положительную и отрицательную прогностическую ценность в пакете </w:t>
      </w:r>
      <w:proofErr w:type="spellStart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yardstick</w:t>
      </w:r>
      <w:proofErr w:type="spellEnd"/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 среде R; </w:t>
      </w:r>
      <w:r w:rsidR="003768D9" w:rsidRPr="00376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различия между подгруппами оценивались в среде R с помощью критерия </w:t>
      </w:r>
      <w:proofErr w:type="spellStart"/>
      <w:r w:rsidR="003768D9" w:rsidRPr="00376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Краскела-Уоллиса</w:t>
      </w:r>
      <w:proofErr w:type="spellEnd"/>
      <w:r w:rsidR="003768D9" w:rsidRPr="00376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непараметрического статистического теста, используемого для сравнения средних значений трех или более независимых выборок </w:t>
      </w:r>
      <w:r w:rsidRPr="00776C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[17]</w:t>
      </w:r>
      <w:r w:rsidRPr="00273F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DC5881" w:rsidRDefault="00DC5881" w:rsidP="00DC5881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Статистический анализ для оценки характеристики групп проводился в среде </w:t>
      </w:r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</w:t>
      </w:r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DataExplorer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  <w:proofErr w:type="spellStart"/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AutomateDataExplorationandTreatment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 xml:space="preserve">R package version 0.8, Tools for Data Diagnosis, Exploration, Transformation. R package version 0.5.0). </w:t>
      </w:r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Оценка распределения данных проводилась на основе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ритерия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Shapiro-Wilks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Q-Q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plot</w:t>
      </w:r>
      <w:proofErr w:type="spellEnd"/>
      <w:r w:rsidRPr="00273F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76C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[17]</w:t>
      </w:r>
      <w:r w:rsidRPr="002866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C5881" w:rsidRPr="003805CC" w:rsidRDefault="00DC5881" w:rsidP="00DC5881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5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обнаружения вероятных группирующих факторов пациентов был проведен анализ FAMD. Факторный анализ смешанных данных — это метод главных компонентов, предназначенный для анализа набора данных, содержащего как количественные, так и качественные переменные. Это дает возможность анализировать сходство между наблюдениями, принимая во внимание смешанные типы переменных. Кроме того, можно исследовать связь между всеми переменными, как количественными, так и качественными. </w:t>
      </w:r>
      <w:r w:rsidRPr="003805C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Алгоритм FAMD можно условно рассматривать как смесь анализа главных компонентов и анализа множественных </w:t>
      </w:r>
      <w:r w:rsidR="005E169A" w:rsidRPr="003805C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соответствий [</w:t>
      </w:r>
      <w:r w:rsidRPr="003805CC">
        <w:rPr>
          <w:rFonts w:ascii="Times New Roman" w:eastAsia="Times New Roman" w:hAnsi="Times New Roman" w:cs="Times New Roman"/>
          <w:sz w:val="28"/>
          <w:szCs w:val="28"/>
          <w:lang w:eastAsia="ar-SA"/>
        </w:rPr>
        <w:t>17].</w:t>
      </w:r>
    </w:p>
    <w:p w:rsidR="00DC5881" w:rsidRPr="00DC5881" w:rsidRDefault="00DC5881" w:rsidP="00DC588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DC588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Результаты и обсуждения </w:t>
      </w:r>
    </w:p>
    <w:p w:rsidR="00B35B74" w:rsidRDefault="00B35B74" w:rsidP="00B35B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выполнения работы был проведен забор назальных мазков, анкетирование участков, проведены ОТ-ПЦР, MALDI</w:t>
      </w:r>
      <w:r w:rsidRPr="002609AB">
        <w:rPr>
          <w:rFonts w:ascii="Times New Roman" w:eastAsia="Times New Roman" w:hAnsi="Times New Roman" w:cs="Times New Roman"/>
          <w:sz w:val="28"/>
          <w:szCs w:val="28"/>
        </w:rPr>
        <w:t>-T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609AB">
        <w:rPr>
          <w:rFonts w:ascii="Times New Roman" w:eastAsia="Times New Roman" w:hAnsi="Times New Roman" w:cs="Times New Roman"/>
          <w:sz w:val="28"/>
          <w:szCs w:val="28"/>
        </w:rPr>
        <w:t>F 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препроцессинг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и машинное обучение. </w:t>
      </w:r>
    </w:p>
    <w:p w:rsidR="00534FCA" w:rsidRDefault="00B35B74" w:rsidP="00534FCA">
      <w:pPr>
        <w:spacing w:after="0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Была собрана коллекция биоматериала для </w:t>
      </w:r>
      <w:r w:rsidR="007F541E">
        <w:rPr>
          <w:rFonts w:ascii="Times New Roman" w:hAnsi="Times New Roman" w:cs="Times New Roman"/>
          <w:sz w:val="28"/>
          <w:szCs w:val="28"/>
        </w:rPr>
        <w:t>группы 1</w:t>
      </w:r>
      <w:r w:rsidRPr="00534FCA">
        <w:rPr>
          <w:rFonts w:ascii="Times New Roman" w:hAnsi="Times New Roman" w:cs="Times New Roman"/>
          <w:sz w:val="28"/>
          <w:szCs w:val="28"/>
        </w:rPr>
        <w:t xml:space="preserve"> (203 человека) и </w:t>
      </w:r>
      <w:r w:rsidR="007F541E">
        <w:rPr>
          <w:rFonts w:ascii="Times New Roman" w:hAnsi="Times New Roman" w:cs="Times New Roman"/>
          <w:sz w:val="28"/>
          <w:szCs w:val="28"/>
        </w:rPr>
        <w:t>группы 2</w:t>
      </w:r>
      <w:r w:rsidRPr="00534FCA">
        <w:rPr>
          <w:rFonts w:ascii="Times New Roman" w:hAnsi="Times New Roman" w:cs="Times New Roman"/>
          <w:sz w:val="28"/>
          <w:szCs w:val="28"/>
        </w:rPr>
        <w:t xml:space="preserve"> (101 человек). Анализ анкетных данных позволил определить наиболее значимые факторы и сравнить группы между собой. Был проведен ОТ-ПЦР всех назальных мазков. Согласно ПЦР-тесту, большинство (72,4%) участников ОРИ дали положительный результат на распространенные респираторные патогены, отличные от SARS-CoV-2. Был проведен MALDI-TОF MS анализ образцов, получены характерные спектры для каждой группы. После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препроцессинга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данных была построена матрица </w:t>
      </w:r>
      <w:r w:rsidR="00CB69E8" w:rsidRPr="00534FCA">
        <w:rPr>
          <w:rFonts w:ascii="Times New Roman" w:hAnsi="Times New Roman" w:cs="Times New Roman"/>
          <w:sz w:val="28"/>
          <w:szCs w:val="28"/>
        </w:rPr>
        <w:t>интенсивности</w:t>
      </w:r>
      <w:r w:rsidRPr="00534FCA">
        <w:rPr>
          <w:rFonts w:ascii="Times New Roman" w:hAnsi="Times New Roman" w:cs="Times New Roman"/>
          <w:sz w:val="28"/>
          <w:szCs w:val="28"/>
        </w:rPr>
        <w:t xml:space="preserve"> пиков. Обнаружено 120</w:t>
      </w:r>
      <w:r w:rsidR="00CB69E8" w:rsidRPr="00CB69E8">
        <w:t xml:space="preserve"> </w:t>
      </w:r>
      <w:r w:rsidR="00CB69E8" w:rsidRPr="00534FCA">
        <w:rPr>
          <w:rFonts w:ascii="Times New Roman" w:hAnsi="Times New Roman" w:cs="Times New Roman"/>
          <w:sz w:val="28"/>
          <w:szCs w:val="28"/>
        </w:rPr>
        <w:t>пиков</w:t>
      </w:r>
      <w:proofErr w:type="gramStart"/>
      <w:r w:rsidR="00CB69E8">
        <w:rPr>
          <w:rFonts w:ascii="Times New Roman" w:hAnsi="Times New Roman" w:cs="Times New Roman"/>
          <w:sz w:val="28"/>
          <w:szCs w:val="28"/>
        </w:rPr>
        <w:t>,</w:t>
      </w:r>
      <w:r w:rsidRPr="00534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34FCA">
        <w:rPr>
          <w:rFonts w:ascii="Times New Roman" w:hAnsi="Times New Roman" w:cs="Times New Roman"/>
          <w:sz w:val="28"/>
          <w:szCs w:val="28"/>
        </w:rPr>
        <w:t xml:space="preserve"> </w:t>
      </w:r>
      <w:r w:rsidRPr="00534FCA">
        <w:rPr>
          <w:rFonts w:ascii="Times New Roman" w:hAnsi="Times New Roman" w:cs="Times New Roman"/>
          <w:sz w:val="28"/>
          <w:szCs w:val="28"/>
        </w:rPr>
        <w:t xml:space="preserve">Этап машинного обучения включал 2 вида анализа. Сначала была оценена производительность обученного алгоритма машинного обучения </w:t>
      </w:r>
      <w:proofErr w:type="spellStart"/>
      <w:r w:rsidRPr="00534FCA">
        <w:rPr>
          <w:rFonts w:ascii="Times New Roman" w:hAnsi="Times New Roman" w:cs="Times New Roman"/>
          <w:sz w:val="28"/>
          <w:szCs w:val="28"/>
          <w:lang w:val="en-US"/>
        </w:rPr>
        <w:t>insilico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затем на объединенных данных Южной Америки и Казахстана. При использовании оригинальных моделей на данных из Казахстана все модели продемонстрировали показатели низкой производительности. Далее после переобучения моделей на объединенной выборке все модели продемонстрировали характеристики высокой производительности при верификации образцов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FCA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-2+.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SVM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4FCA">
        <w:rPr>
          <w:rFonts w:ascii="Times New Roman" w:hAnsi="Times New Roman" w:cs="Times New Roman"/>
          <w:sz w:val="28"/>
          <w:szCs w:val="28"/>
        </w:rPr>
        <w:t xml:space="preserve"> и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534FCA">
        <w:rPr>
          <w:rFonts w:ascii="Times New Roman" w:hAnsi="Times New Roman" w:cs="Times New Roman"/>
          <w:sz w:val="28"/>
          <w:szCs w:val="28"/>
        </w:rPr>
        <w:t xml:space="preserve"> незначительно превзошли другие пять моделей в определении инфекции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FCA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-2 от ОРИ и контроль с показателями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ROCAUC</w:t>
      </w:r>
      <w:r w:rsidRPr="00534FCA">
        <w:rPr>
          <w:rFonts w:ascii="Times New Roman" w:hAnsi="Times New Roman" w:cs="Times New Roman"/>
          <w:sz w:val="28"/>
          <w:szCs w:val="28"/>
        </w:rPr>
        <w:t xml:space="preserve"> 0,983 [0,958, 0,987] и 0,972 [0,966, 0,979] соответственно.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SVM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4FCA">
        <w:rPr>
          <w:rFonts w:ascii="Times New Roman" w:hAnsi="Times New Roman" w:cs="Times New Roman"/>
          <w:sz w:val="28"/>
          <w:szCs w:val="28"/>
        </w:rPr>
        <w:t xml:space="preserve">, в частности, разделил образцы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FCA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-2+, ОРИ и контроль из Казахстана с точностью 88,0, 95,0 и 78,0% соответственно. Оба алгоритма,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SVM</w:t>
      </w:r>
      <w:r w:rsidRPr="00534FCA">
        <w:rPr>
          <w:rFonts w:ascii="Times New Roman" w:hAnsi="Times New Roman" w:cs="Times New Roman"/>
          <w:sz w:val="28"/>
          <w:szCs w:val="28"/>
        </w:rPr>
        <w:t>-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4FCA">
        <w:rPr>
          <w:rFonts w:ascii="Times New Roman" w:hAnsi="Times New Roman" w:cs="Times New Roman"/>
          <w:sz w:val="28"/>
          <w:szCs w:val="28"/>
        </w:rPr>
        <w:t xml:space="preserve"> и </w:t>
      </w:r>
      <w:r w:rsidRPr="00534FCA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534FCA">
        <w:rPr>
          <w:rFonts w:ascii="Times New Roman" w:hAnsi="Times New Roman" w:cs="Times New Roman"/>
          <w:sz w:val="28"/>
          <w:szCs w:val="28"/>
        </w:rPr>
        <w:t>, также были очень точными в различении подгрупп ОРИ и контроля [17].</w:t>
      </w:r>
      <w:r w:rsidR="0053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93B" w:rsidRDefault="0086393B" w:rsidP="00534FCA">
      <w:pPr>
        <w:spacing w:after="0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3B">
        <w:rPr>
          <w:rFonts w:ascii="Times New Roman" w:hAnsi="Times New Roman" w:cs="Times New Roman"/>
          <w:sz w:val="28"/>
          <w:szCs w:val="28"/>
        </w:rPr>
        <w:t xml:space="preserve">Так, оптимизация комбинированного метода MALDI-TOF MS/ML включала следующие шаги: 1 – увеличение размера выборки и большее географическое разнообразие объединенной обучающей выборки; 2 – введение группы здоровых пациентов; 3 – обнаружение дополнительных пиков; 4 – </w:t>
      </w:r>
      <w:proofErr w:type="spellStart"/>
      <w:r w:rsidRPr="0086393B">
        <w:rPr>
          <w:rFonts w:ascii="Times New Roman" w:hAnsi="Times New Roman" w:cs="Times New Roman"/>
          <w:sz w:val="28"/>
          <w:szCs w:val="28"/>
        </w:rPr>
        <w:t>дообуч</w:t>
      </w:r>
      <w:r w:rsidR="009B7F98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="009B7F98">
        <w:rPr>
          <w:rFonts w:ascii="Times New Roman" w:hAnsi="Times New Roman" w:cs="Times New Roman"/>
          <w:sz w:val="28"/>
          <w:szCs w:val="28"/>
        </w:rPr>
        <w:t xml:space="preserve"> моделей машинного обучения</w:t>
      </w:r>
      <w:r w:rsidRPr="0086393B">
        <w:rPr>
          <w:rFonts w:ascii="Times New Roman" w:hAnsi="Times New Roman" w:cs="Times New Roman"/>
          <w:sz w:val="28"/>
          <w:szCs w:val="28"/>
        </w:rPr>
        <w:t>.</w:t>
      </w:r>
    </w:p>
    <w:p w:rsidR="00534FCA" w:rsidRDefault="00B35B74" w:rsidP="00534FCA">
      <w:pPr>
        <w:spacing w:after="0"/>
        <w:ind w:right="51" w:firstLine="709"/>
        <w:jc w:val="both"/>
      </w:pPr>
      <w:r w:rsidRPr="00B35B74">
        <w:rPr>
          <w:rFonts w:ascii="Times New Roman" w:hAnsi="Times New Roman" w:cs="Times New Roman"/>
          <w:sz w:val="28"/>
          <w:szCs w:val="28"/>
        </w:rPr>
        <w:t xml:space="preserve">Исходя из этого, полученные данные указывают на то, что MALDI-TOF </w:t>
      </w:r>
      <w:r w:rsidR="0086393B" w:rsidRPr="0086393B">
        <w:rPr>
          <w:rFonts w:ascii="Times New Roman" w:hAnsi="Times New Roman" w:cs="Times New Roman"/>
          <w:sz w:val="28"/>
          <w:szCs w:val="28"/>
        </w:rPr>
        <w:t xml:space="preserve">MS/ML </w:t>
      </w:r>
      <w:r w:rsidRPr="00B35B74">
        <w:rPr>
          <w:rFonts w:ascii="Times New Roman" w:hAnsi="Times New Roman" w:cs="Times New Roman"/>
          <w:sz w:val="28"/>
          <w:szCs w:val="28"/>
        </w:rPr>
        <w:t xml:space="preserve">является высокопроизводительным и инновационным диагностическим инструментом для определения различных ОРИ. При этом, следует помнить о важности проведения дополнительной работы в области оптимизации и </w:t>
      </w:r>
      <w:proofErr w:type="spellStart"/>
      <w:r w:rsidRPr="00B35B74">
        <w:rPr>
          <w:rFonts w:ascii="Times New Roman" w:hAnsi="Times New Roman" w:cs="Times New Roman"/>
          <w:sz w:val="28"/>
          <w:szCs w:val="28"/>
        </w:rPr>
        <w:lastRenderedPageBreak/>
        <w:t>валидации</w:t>
      </w:r>
      <w:proofErr w:type="spellEnd"/>
      <w:r w:rsidRPr="00B35B74">
        <w:rPr>
          <w:rFonts w:ascii="Times New Roman" w:hAnsi="Times New Roman" w:cs="Times New Roman"/>
          <w:sz w:val="28"/>
          <w:szCs w:val="28"/>
        </w:rPr>
        <w:t xml:space="preserve"> перед тем, как начать полноценное внедрение MALDI-TOF MS/ML в повседневную практику врачей. Особенно это актуально в связи с быстрым изменением эпидемиологической ситуации. Для повышения точности диагностики, проводимой с помощью MALDI-TOF MS, необходимо исследовать и выявлять ключевые компоненты спектров, которые могут быть использованы в качестве </w:t>
      </w:r>
      <w:proofErr w:type="spellStart"/>
      <w:r w:rsidRPr="00B35B74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Pr="00B35B74">
        <w:rPr>
          <w:rFonts w:ascii="Times New Roman" w:hAnsi="Times New Roman" w:cs="Times New Roman"/>
          <w:sz w:val="28"/>
          <w:szCs w:val="28"/>
        </w:rPr>
        <w:t xml:space="preserve"> для различных ОРИ.</w:t>
      </w:r>
      <w:r w:rsidR="00534FCA" w:rsidRPr="00534FCA">
        <w:t xml:space="preserve"> </w:t>
      </w:r>
    </w:p>
    <w:p w:rsidR="00534FCA" w:rsidRPr="00534FCA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Таким образом, были сформированы следующие </w:t>
      </w:r>
      <w:r w:rsidRPr="009B7F98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34FCA">
        <w:rPr>
          <w:rFonts w:ascii="Times New Roman" w:hAnsi="Times New Roman" w:cs="Times New Roman"/>
          <w:sz w:val="28"/>
          <w:szCs w:val="28"/>
        </w:rPr>
        <w:t>:</w:t>
      </w:r>
    </w:p>
    <w:p w:rsidR="00534FCA" w:rsidRPr="00534FCA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1. Собранные данные от участников </w:t>
      </w:r>
      <w:r w:rsidR="007F541E">
        <w:rPr>
          <w:rFonts w:ascii="Times New Roman" w:hAnsi="Times New Roman" w:cs="Times New Roman"/>
          <w:sz w:val="28"/>
          <w:szCs w:val="28"/>
        </w:rPr>
        <w:t>группы 1</w:t>
      </w:r>
      <w:r w:rsidRPr="00534FCA">
        <w:rPr>
          <w:rFonts w:ascii="Times New Roman" w:hAnsi="Times New Roman" w:cs="Times New Roman"/>
          <w:sz w:val="28"/>
          <w:szCs w:val="28"/>
        </w:rPr>
        <w:t xml:space="preserve"> и групп</w:t>
      </w:r>
      <w:r w:rsidR="007F541E">
        <w:rPr>
          <w:rFonts w:ascii="Times New Roman" w:hAnsi="Times New Roman" w:cs="Times New Roman"/>
          <w:sz w:val="28"/>
          <w:szCs w:val="28"/>
        </w:rPr>
        <w:t>ы 2</w:t>
      </w:r>
      <w:r w:rsidRPr="00534FCA">
        <w:rPr>
          <w:rFonts w:ascii="Times New Roman" w:hAnsi="Times New Roman" w:cs="Times New Roman"/>
          <w:sz w:val="28"/>
          <w:szCs w:val="28"/>
        </w:rPr>
        <w:t xml:space="preserve"> </w:t>
      </w:r>
      <w:r w:rsidR="00630824" w:rsidRPr="00534FCA">
        <w:rPr>
          <w:rFonts w:ascii="Times New Roman" w:hAnsi="Times New Roman" w:cs="Times New Roman"/>
          <w:sz w:val="28"/>
          <w:szCs w:val="28"/>
        </w:rPr>
        <w:t>демонстрируют</w:t>
      </w:r>
      <w:r w:rsidRPr="00534FCA">
        <w:rPr>
          <w:rFonts w:ascii="Times New Roman" w:hAnsi="Times New Roman" w:cs="Times New Roman"/>
          <w:sz w:val="28"/>
          <w:szCs w:val="28"/>
        </w:rPr>
        <w:t xml:space="preserve"> сопоставимость по ключевым критериям: пол (p=0,692), беременность (p=0,553), курение (p=0,405), иммунодефицит, включая </w:t>
      </w:r>
      <w:r w:rsidR="00EF3781">
        <w:rPr>
          <w:rFonts w:ascii="Times New Roman" w:hAnsi="Times New Roman" w:cs="Times New Roman"/>
          <w:sz w:val="28"/>
          <w:szCs w:val="28"/>
          <w:lang w:val="kk-KZ"/>
        </w:rPr>
        <w:t>АИВ</w:t>
      </w:r>
      <w:bookmarkStart w:id="0" w:name="_GoBack"/>
      <w:bookmarkEnd w:id="0"/>
      <w:r w:rsidRPr="00534FCA">
        <w:rPr>
          <w:rFonts w:ascii="Times New Roman" w:hAnsi="Times New Roman" w:cs="Times New Roman"/>
          <w:sz w:val="28"/>
          <w:szCs w:val="28"/>
        </w:rPr>
        <w:t xml:space="preserve"> (p=1,000),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онкопатология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(p=0,324), болезни ЖКТ (p=0,981), посещение стран и регионов с неблагоприятной эпидемиологической обстановкой за последние 30 дней до симптомов (p=1,000), возраст (р &lt;0,0001), но при этом медианы возраста находятся в одной возрастной </w:t>
      </w:r>
      <w:r w:rsidR="00630824" w:rsidRPr="00534FCA">
        <w:rPr>
          <w:rFonts w:ascii="Times New Roman" w:hAnsi="Times New Roman" w:cs="Times New Roman"/>
          <w:sz w:val="28"/>
          <w:szCs w:val="28"/>
        </w:rPr>
        <w:t>группе. Эти</w:t>
      </w:r>
      <w:r w:rsidR="003B1DA3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534FCA">
        <w:rPr>
          <w:rFonts w:ascii="Times New Roman" w:hAnsi="Times New Roman" w:cs="Times New Roman"/>
          <w:sz w:val="28"/>
          <w:szCs w:val="28"/>
        </w:rPr>
        <w:t xml:space="preserve"> дают основание использовать биоматериал назальных мазков от участников групп для проведения масс-спектрометрии.</w:t>
      </w:r>
    </w:p>
    <w:p w:rsidR="00534FCA" w:rsidRPr="00534FCA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2.  Согласно ПЦР-тесту 72,4% участников группы </w:t>
      </w:r>
      <w:r w:rsidR="007F541E">
        <w:rPr>
          <w:rFonts w:ascii="Times New Roman" w:hAnsi="Times New Roman" w:cs="Times New Roman"/>
          <w:sz w:val="28"/>
          <w:szCs w:val="28"/>
        </w:rPr>
        <w:t>2</w:t>
      </w:r>
      <w:r w:rsidRPr="00534FCA">
        <w:rPr>
          <w:rFonts w:ascii="Times New Roman" w:hAnsi="Times New Roman" w:cs="Times New Roman"/>
          <w:sz w:val="28"/>
          <w:szCs w:val="28"/>
        </w:rPr>
        <w:t xml:space="preserve"> дали положительный результат на распространенные респираторные патогены: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Bordetellapertussis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Chlamydiapneumoniae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Mycoplasmapneumoniae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InfluenzaH3/N2,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InfluenzaA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/H1,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InfluenzaBvirus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Humanenterovirus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HumanrespiratorysyncytialvirusA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HumancoronavirusNL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</w:t>
      </w:r>
      <w:r w:rsidR="00630824" w:rsidRPr="00534FCA">
        <w:rPr>
          <w:rFonts w:ascii="Times New Roman" w:hAnsi="Times New Roman" w:cs="Times New Roman"/>
          <w:sz w:val="28"/>
          <w:szCs w:val="28"/>
        </w:rPr>
        <w:t xml:space="preserve">64, </w:t>
      </w:r>
      <w:proofErr w:type="spellStart"/>
      <w:r w:rsidR="00630824" w:rsidRPr="00534FCA">
        <w:rPr>
          <w:rFonts w:ascii="Times New Roman" w:hAnsi="Times New Roman" w:cs="Times New Roman"/>
          <w:sz w:val="28"/>
          <w:szCs w:val="28"/>
        </w:rPr>
        <w:t>HumanAdenovirusB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C, E;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Humanbocavirus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HumancoronavirusNL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63, 229 E, HKU 1/OC43,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Humanmetapneumovirus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Humanrhinovirus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Humanparainfluenzavirus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1-4, </w:t>
      </w:r>
      <w:proofErr w:type="spellStart"/>
      <w:r w:rsidRPr="00534FCA">
        <w:rPr>
          <w:rFonts w:ascii="Times New Roman" w:hAnsi="Times New Roman" w:cs="Times New Roman"/>
          <w:sz w:val="28"/>
          <w:szCs w:val="28"/>
        </w:rPr>
        <w:t>Humanrespiratorysyncytialvirus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. В группе </w:t>
      </w:r>
      <w:r w:rsidR="007F541E">
        <w:rPr>
          <w:rFonts w:ascii="Times New Roman" w:hAnsi="Times New Roman" w:cs="Times New Roman"/>
          <w:sz w:val="28"/>
          <w:szCs w:val="28"/>
        </w:rPr>
        <w:t>1</w:t>
      </w:r>
      <w:r w:rsidRPr="00534FCA">
        <w:rPr>
          <w:rFonts w:ascii="Times New Roman" w:hAnsi="Times New Roman" w:cs="Times New Roman"/>
          <w:sz w:val="28"/>
          <w:szCs w:val="28"/>
        </w:rPr>
        <w:t xml:space="preserve"> процент ПЦР- подтвержденных случаев равен 100.</w:t>
      </w:r>
    </w:p>
    <w:p w:rsidR="00534FCA" w:rsidRPr="00534FCA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3. </w:t>
      </w:r>
      <w:r w:rsidR="00A04E9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44B78">
        <w:rPr>
          <w:rFonts w:ascii="Times New Roman" w:hAnsi="Times New Roman" w:cs="Times New Roman"/>
          <w:sz w:val="28"/>
          <w:szCs w:val="28"/>
        </w:rPr>
        <w:t>п</w:t>
      </w:r>
      <w:r w:rsidR="00A04E98">
        <w:rPr>
          <w:rFonts w:ascii="Times New Roman" w:hAnsi="Times New Roman" w:cs="Times New Roman"/>
          <w:sz w:val="28"/>
          <w:szCs w:val="28"/>
        </w:rPr>
        <w:t>роведени</w:t>
      </w:r>
      <w:r w:rsidR="006F66EB">
        <w:rPr>
          <w:rFonts w:ascii="Times New Roman" w:hAnsi="Times New Roman" w:cs="Times New Roman"/>
          <w:sz w:val="28"/>
          <w:szCs w:val="28"/>
        </w:rPr>
        <w:t>я</w:t>
      </w:r>
      <w:r w:rsidR="00A04E98">
        <w:rPr>
          <w:rFonts w:ascii="Times New Roman" w:hAnsi="Times New Roman" w:cs="Times New Roman"/>
          <w:sz w:val="28"/>
          <w:szCs w:val="28"/>
        </w:rPr>
        <w:t xml:space="preserve"> масс-спек</w:t>
      </w:r>
      <w:r w:rsidR="00D44B78">
        <w:rPr>
          <w:rFonts w:ascii="Times New Roman" w:hAnsi="Times New Roman" w:cs="Times New Roman"/>
          <w:sz w:val="28"/>
          <w:szCs w:val="28"/>
        </w:rPr>
        <w:t>трометрии</w:t>
      </w:r>
      <w:r w:rsidR="00A04E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04E98">
        <w:rPr>
          <w:rFonts w:ascii="Times New Roman" w:hAnsi="Times New Roman" w:cs="Times New Roman"/>
          <w:sz w:val="28"/>
          <w:szCs w:val="28"/>
        </w:rPr>
        <w:t>препроцессинга</w:t>
      </w:r>
      <w:proofErr w:type="spellEnd"/>
      <w:r w:rsidR="00A04E98">
        <w:rPr>
          <w:rFonts w:ascii="Times New Roman" w:hAnsi="Times New Roman" w:cs="Times New Roman"/>
          <w:sz w:val="28"/>
          <w:szCs w:val="28"/>
        </w:rPr>
        <w:t xml:space="preserve"> идентифицировано </w:t>
      </w:r>
      <w:r w:rsidRPr="00534FCA">
        <w:rPr>
          <w:rFonts w:ascii="Times New Roman" w:hAnsi="Times New Roman" w:cs="Times New Roman"/>
          <w:sz w:val="28"/>
          <w:szCs w:val="28"/>
        </w:rPr>
        <w:t>120</w:t>
      </w:r>
      <w:r w:rsidR="009B7F98">
        <w:rPr>
          <w:rFonts w:ascii="Times New Roman" w:hAnsi="Times New Roman" w:cs="Times New Roman"/>
          <w:sz w:val="28"/>
          <w:szCs w:val="28"/>
        </w:rPr>
        <w:t xml:space="preserve"> пиков,</w:t>
      </w:r>
      <w:r w:rsidRPr="00534FCA">
        <w:rPr>
          <w:rFonts w:ascii="Times New Roman" w:hAnsi="Times New Roman" w:cs="Times New Roman"/>
          <w:sz w:val="28"/>
          <w:szCs w:val="28"/>
        </w:rPr>
        <w:t xml:space="preserve"> </w:t>
      </w:r>
      <w:r w:rsidR="009B7F98" w:rsidRPr="009B7F98">
        <w:rPr>
          <w:rFonts w:ascii="Times New Roman" w:hAnsi="Times New Roman" w:cs="Times New Roman"/>
          <w:sz w:val="28"/>
          <w:szCs w:val="28"/>
        </w:rPr>
        <w:t xml:space="preserve">обеспечивающих вклад в </w:t>
      </w:r>
      <w:proofErr w:type="spellStart"/>
      <w:r w:rsidR="009B7F98" w:rsidRPr="009B7F98">
        <w:rPr>
          <w:rFonts w:ascii="Times New Roman" w:hAnsi="Times New Roman" w:cs="Times New Roman"/>
          <w:sz w:val="28"/>
          <w:szCs w:val="28"/>
        </w:rPr>
        <w:t>детекцию</w:t>
      </w:r>
      <w:proofErr w:type="spellEnd"/>
      <w:r w:rsidR="009B7F98" w:rsidRPr="009B7F98">
        <w:rPr>
          <w:rFonts w:ascii="Times New Roman" w:hAnsi="Times New Roman" w:cs="Times New Roman"/>
          <w:sz w:val="28"/>
          <w:szCs w:val="28"/>
        </w:rPr>
        <w:t xml:space="preserve"> SARS-CoV-2 и построена матрица интенсивности из объединенных данных (Южная Америка, Казахстан)</w:t>
      </w:r>
      <w:r w:rsidRPr="00534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824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4. </w:t>
      </w:r>
      <w:r w:rsidR="00630824">
        <w:rPr>
          <w:rFonts w:ascii="Times New Roman" w:hAnsi="Times New Roman" w:cs="Times New Roman"/>
          <w:sz w:val="28"/>
          <w:szCs w:val="28"/>
        </w:rPr>
        <w:t xml:space="preserve">При </w:t>
      </w:r>
      <w:r w:rsidR="00630824" w:rsidRPr="00534FCA">
        <w:rPr>
          <w:rFonts w:ascii="Times New Roman" w:hAnsi="Times New Roman" w:cs="Times New Roman"/>
          <w:sz w:val="28"/>
          <w:szCs w:val="28"/>
        </w:rPr>
        <w:t>оценке</w:t>
      </w:r>
      <w:r w:rsidRPr="00534FCA">
        <w:rPr>
          <w:rFonts w:ascii="Times New Roman" w:hAnsi="Times New Roman" w:cs="Times New Roman"/>
          <w:sz w:val="28"/>
          <w:szCs w:val="28"/>
        </w:rPr>
        <w:t xml:space="preserve"> характеристик производительности оригинальной</w:t>
      </w:r>
      <w:r w:rsidR="00630824">
        <w:rPr>
          <w:rFonts w:ascii="Times New Roman" w:hAnsi="Times New Roman" w:cs="Times New Roman"/>
          <w:sz w:val="28"/>
          <w:szCs w:val="28"/>
        </w:rPr>
        <w:t xml:space="preserve"> модели на казахстанских данных </w:t>
      </w:r>
      <w:r w:rsidR="00A80595">
        <w:rPr>
          <w:rFonts w:ascii="Times New Roman" w:hAnsi="Times New Roman" w:cs="Times New Roman"/>
          <w:sz w:val="28"/>
          <w:szCs w:val="28"/>
        </w:rPr>
        <w:t xml:space="preserve">были получены низкие показатели, </w:t>
      </w:r>
      <w:r w:rsidR="00A80595" w:rsidRPr="00A80595">
        <w:rPr>
          <w:rFonts w:ascii="Times New Roman" w:hAnsi="Times New Roman" w:cs="Times New Roman"/>
          <w:sz w:val="28"/>
          <w:szCs w:val="28"/>
        </w:rPr>
        <w:t xml:space="preserve">ROC AUC </w:t>
      </w:r>
      <w:r w:rsidR="00A80595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80595" w:rsidRPr="00A80595">
        <w:rPr>
          <w:rFonts w:ascii="Times New Roman" w:hAnsi="Times New Roman" w:cs="Times New Roman"/>
          <w:sz w:val="28"/>
          <w:szCs w:val="28"/>
        </w:rPr>
        <w:t xml:space="preserve">DT –0.62, KNN - 0.56, NB - 0.65, RF - 0.67, SVM-L - 0.74, SVM-R –0,60, </w:t>
      </w:r>
      <w:proofErr w:type="spellStart"/>
      <w:r w:rsidR="00A80595" w:rsidRPr="00A80595">
        <w:rPr>
          <w:rFonts w:ascii="Times New Roman" w:hAnsi="Times New Roman" w:cs="Times New Roman"/>
          <w:sz w:val="28"/>
          <w:szCs w:val="28"/>
        </w:rPr>
        <w:t>XGBoost</w:t>
      </w:r>
      <w:proofErr w:type="spellEnd"/>
      <w:r w:rsidR="00A80595" w:rsidRPr="00A80595">
        <w:rPr>
          <w:rFonts w:ascii="Times New Roman" w:hAnsi="Times New Roman" w:cs="Times New Roman"/>
          <w:sz w:val="28"/>
          <w:szCs w:val="28"/>
        </w:rPr>
        <w:t xml:space="preserve"> - 0.62.</w:t>
      </w:r>
      <w:r w:rsidR="00A80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68" w:rsidRDefault="00534FCA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FC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B7F98">
        <w:rPr>
          <w:rFonts w:ascii="Times New Roman" w:hAnsi="Times New Roman" w:cs="Times New Roman"/>
          <w:sz w:val="28"/>
          <w:szCs w:val="28"/>
        </w:rPr>
        <w:t>До</w:t>
      </w:r>
      <w:r w:rsidR="00630824">
        <w:rPr>
          <w:rFonts w:ascii="Times New Roman" w:hAnsi="Times New Roman" w:cs="Times New Roman"/>
          <w:sz w:val="28"/>
          <w:szCs w:val="28"/>
        </w:rPr>
        <w:t>о</w:t>
      </w:r>
      <w:r w:rsidR="00630824" w:rsidRPr="00534FCA">
        <w:rPr>
          <w:rFonts w:ascii="Times New Roman" w:hAnsi="Times New Roman" w:cs="Times New Roman"/>
          <w:sz w:val="28"/>
          <w:szCs w:val="28"/>
        </w:rPr>
        <w:t>бученн</w:t>
      </w:r>
      <w:r w:rsidR="0063082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34FCA">
        <w:rPr>
          <w:rFonts w:ascii="Times New Roman" w:hAnsi="Times New Roman" w:cs="Times New Roman"/>
          <w:sz w:val="28"/>
          <w:szCs w:val="28"/>
        </w:rPr>
        <w:t xml:space="preserve"> модели машинного обучения показали высокую производительность</w:t>
      </w:r>
      <w:r w:rsidR="00A80595" w:rsidRPr="00A80595">
        <w:rPr>
          <w:rFonts w:ascii="Times New Roman" w:hAnsi="Times New Roman" w:cs="Times New Roman"/>
          <w:sz w:val="28"/>
          <w:szCs w:val="28"/>
        </w:rPr>
        <w:t xml:space="preserve"> собственных моделей машинного обучения</w:t>
      </w:r>
      <w:r w:rsidRPr="00534FCA">
        <w:rPr>
          <w:rFonts w:ascii="Times New Roman" w:hAnsi="Times New Roman" w:cs="Times New Roman"/>
          <w:sz w:val="28"/>
          <w:szCs w:val="28"/>
        </w:rPr>
        <w:t xml:space="preserve">, </w:t>
      </w:r>
      <w:r w:rsidR="00A80595" w:rsidRPr="00A80595">
        <w:rPr>
          <w:rFonts w:ascii="Times New Roman" w:hAnsi="Times New Roman" w:cs="Times New Roman"/>
          <w:sz w:val="28"/>
          <w:szCs w:val="28"/>
        </w:rPr>
        <w:t xml:space="preserve">ROC AUC составила: DT –0.972, KNN - 0.92, NB - 0.801, RF - 0.93, SVM-L - 0.94, SVM-R - 0.983, </w:t>
      </w:r>
      <w:proofErr w:type="spellStart"/>
      <w:r w:rsidR="00A80595" w:rsidRPr="00A80595">
        <w:rPr>
          <w:rFonts w:ascii="Times New Roman" w:hAnsi="Times New Roman" w:cs="Times New Roman"/>
          <w:sz w:val="28"/>
          <w:szCs w:val="28"/>
        </w:rPr>
        <w:t>XGBoost</w:t>
      </w:r>
      <w:proofErr w:type="spellEnd"/>
      <w:r w:rsidR="00A80595" w:rsidRPr="00A80595">
        <w:rPr>
          <w:rFonts w:ascii="Times New Roman" w:hAnsi="Times New Roman" w:cs="Times New Roman"/>
          <w:sz w:val="28"/>
          <w:szCs w:val="28"/>
        </w:rPr>
        <w:t xml:space="preserve"> - 0.958.</w:t>
      </w:r>
    </w:p>
    <w:p w:rsidR="00E659FB" w:rsidRDefault="00E659FB" w:rsidP="00534FCA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021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птимизация </w:t>
      </w:r>
      <w:r w:rsidR="0086393B" w:rsidRPr="0086393B">
        <w:rPr>
          <w:rFonts w:ascii="Times New Roman" w:hAnsi="Times New Roman" w:cs="Times New Roman"/>
          <w:sz w:val="28"/>
          <w:szCs w:val="28"/>
        </w:rPr>
        <w:t>комбинированного метода MS\ML позволила достичь высоких результатов производительности модели</w:t>
      </w:r>
      <w:r w:rsidR="00F021C8">
        <w:rPr>
          <w:rFonts w:ascii="Times New Roman" w:hAnsi="Times New Roman" w:cs="Times New Roman"/>
          <w:sz w:val="28"/>
          <w:szCs w:val="28"/>
        </w:rPr>
        <w:t xml:space="preserve">. </w:t>
      </w:r>
      <w:r w:rsidR="00F021C8" w:rsidRPr="00F021C8">
        <w:rPr>
          <w:rFonts w:ascii="Times New Roman" w:hAnsi="Times New Roman" w:cs="Times New Roman"/>
          <w:sz w:val="28"/>
          <w:szCs w:val="28"/>
        </w:rPr>
        <w:t xml:space="preserve">ROC AUC </w:t>
      </w:r>
      <w:r w:rsidR="00F021C8">
        <w:rPr>
          <w:rFonts w:ascii="Times New Roman" w:hAnsi="Times New Roman" w:cs="Times New Roman"/>
          <w:sz w:val="28"/>
          <w:szCs w:val="28"/>
        </w:rPr>
        <w:t>оригинальной модели на данных Казахстана</w:t>
      </w:r>
      <w:r w:rsidR="00F021C8" w:rsidRPr="00F021C8">
        <w:rPr>
          <w:rFonts w:ascii="Times New Roman" w:hAnsi="Times New Roman" w:cs="Times New Roman"/>
          <w:sz w:val="28"/>
          <w:szCs w:val="28"/>
        </w:rPr>
        <w:t xml:space="preserve">: RF - 0.67, SVM-R –0,60; ROC AUC </w:t>
      </w:r>
      <w:r w:rsidR="00F021C8">
        <w:rPr>
          <w:rFonts w:ascii="Times New Roman" w:hAnsi="Times New Roman" w:cs="Times New Roman"/>
          <w:sz w:val="28"/>
          <w:szCs w:val="28"/>
        </w:rPr>
        <w:t>собственных переобученных моделей</w:t>
      </w:r>
      <w:r w:rsidR="00F021C8" w:rsidRPr="00F021C8">
        <w:rPr>
          <w:rFonts w:ascii="Times New Roman" w:hAnsi="Times New Roman" w:cs="Times New Roman"/>
          <w:sz w:val="28"/>
          <w:szCs w:val="28"/>
        </w:rPr>
        <w:t>: RF - 0.67, SVM-R –0,60</w:t>
      </w:r>
    </w:p>
    <w:p w:rsidR="00420468" w:rsidRDefault="00420468" w:rsidP="00534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169A" w:rsidRPr="00420468" w:rsidRDefault="005E169A" w:rsidP="005E16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6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Kadyrova</w:t>
      </w:r>
      <w:proofErr w:type="spellEnd"/>
      <w:r w:rsidRPr="003B1DA3">
        <w:rPr>
          <w:sz w:val="26"/>
          <w:szCs w:val="26"/>
          <w:lang w:val="en-US"/>
        </w:rPr>
        <w:t xml:space="preserve"> I., </w:t>
      </w:r>
      <w:proofErr w:type="spellStart"/>
      <w:r w:rsidRPr="003B1DA3">
        <w:rPr>
          <w:sz w:val="26"/>
          <w:szCs w:val="26"/>
          <w:lang w:val="en-US"/>
        </w:rPr>
        <w:t>Yegorov</w:t>
      </w:r>
      <w:proofErr w:type="spellEnd"/>
      <w:r w:rsidRPr="003B1DA3">
        <w:rPr>
          <w:sz w:val="26"/>
          <w:szCs w:val="26"/>
          <w:lang w:val="en-US"/>
        </w:rPr>
        <w:t xml:space="preserve"> S., </w:t>
      </w:r>
      <w:proofErr w:type="spellStart"/>
      <w:r w:rsidRPr="003B1DA3">
        <w:rPr>
          <w:sz w:val="26"/>
          <w:szCs w:val="26"/>
          <w:lang w:val="en-US"/>
        </w:rPr>
        <w:t>Negmetzhanov</w:t>
      </w:r>
      <w:proofErr w:type="spellEnd"/>
      <w:r w:rsidRPr="003B1DA3">
        <w:rPr>
          <w:sz w:val="26"/>
          <w:szCs w:val="26"/>
          <w:lang w:val="en-US"/>
        </w:rPr>
        <w:t xml:space="preserve"> B., </w:t>
      </w:r>
      <w:proofErr w:type="spellStart"/>
      <w:r w:rsidRPr="003B1DA3">
        <w:rPr>
          <w:sz w:val="26"/>
          <w:szCs w:val="26"/>
          <w:lang w:val="en-US"/>
        </w:rPr>
        <w:t>Kolesnikova</w:t>
      </w:r>
      <w:proofErr w:type="spellEnd"/>
      <w:r w:rsidRPr="003B1DA3">
        <w:rPr>
          <w:sz w:val="26"/>
          <w:szCs w:val="26"/>
          <w:lang w:val="en-US"/>
        </w:rPr>
        <w:t xml:space="preserve"> Y., </w:t>
      </w:r>
      <w:proofErr w:type="spellStart"/>
      <w:r w:rsidRPr="003B1DA3">
        <w:rPr>
          <w:sz w:val="26"/>
          <w:szCs w:val="26"/>
          <w:lang w:val="en-US"/>
        </w:rPr>
        <w:t>Kolesnichenko</w:t>
      </w:r>
      <w:proofErr w:type="spellEnd"/>
      <w:r w:rsidRPr="003B1DA3">
        <w:rPr>
          <w:sz w:val="26"/>
          <w:szCs w:val="26"/>
          <w:lang w:val="en-US"/>
        </w:rPr>
        <w:t xml:space="preserve"> S., </w:t>
      </w:r>
      <w:proofErr w:type="spellStart"/>
      <w:r w:rsidRPr="003B1DA3">
        <w:rPr>
          <w:sz w:val="26"/>
          <w:szCs w:val="26"/>
          <w:lang w:val="en-US"/>
        </w:rPr>
        <w:t>Korshukov</w:t>
      </w:r>
      <w:proofErr w:type="spellEnd"/>
      <w:r w:rsidRPr="003B1DA3">
        <w:rPr>
          <w:sz w:val="26"/>
          <w:szCs w:val="26"/>
          <w:lang w:val="en-US"/>
        </w:rPr>
        <w:t xml:space="preserve"> I., </w:t>
      </w:r>
      <w:proofErr w:type="spellStart"/>
      <w:r w:rsidRPr="003B1DA3">
        <w:rPr>
          <w:sz w:val="26"/>
          <w:szCs w:val="26"/>
          <w:lang w:val="en-US"/>
        </w:rPr>
        <w:t>Akhmaltdinova</w:t>
      </w:r>
      <w:proofErr w:type="spellEnd"/>
      <w:r w:rsidRPr="003B1DA3">
        <w:rPr>
          <w:sz w:val="26"/>
          <w:szCs w:val="26"/>
          <w:lang w:val="en-US"/>
        </w:rPr>
        <w:t xml:space="preserve"> L., </w:t>
      </w:r>
      <w:proofErr w:type="spellStart"/>
      <w:r w:rsidRPr="003B1DA3">
        <w:rPr>
          <w:sz w:val="26"/>
          <w:szCs w:val="26"/>
          <w:lang w:val="en-US"/>
        </w:rPr>
        <w:t>Vazenmiller</w:t>
      </w:r>
      <w:proofErr w:type="spellEnd"/>
      <w:r w:rsidRPr="003B1DA3">
        <w:rPr>
          <w:sz w:val="26"/>
          <w:szCs w:val="26"/>
          <w:lang w:val="en-US"/>
        </w:rPr>
        <w:t xml:space="preserve"> D., </w:t>
      </w:r>
      <w:proofErr w:type="spellStart"/>
      <w:r w:rsidRPr="003B1DA3">
        <w:rPr>
          <w:sz w:val="26"/>
          <w:szCs w:val="26"/>
          <w:lang w:val="en-US"/>
        </w:rPr>
        <w:t>Stupina</w:t>
      </w:r>
      <w:proofErr w:type="spellEnd"/>
      <w:r w:rsidRPr="003B1DA3">
        <w:rPr>
          <w:sz w:val="26"/>
          <w:szCs w:val="26"/>
          <w:lang w:val="en-US"/>
        </w:rPr>
        <w:t xml:space="preserve"> Y., </w:t>
      </w:r>
      <w:proofErr w:type="spellStart"/>
      <w:r w:rsidRPr="003B1DA3">
        <w:rPr>
          <w:sz w:val="26"/>
          <w:szCs w:val="26"/>
          <w:lang w:val="en-US"/>
        </w:rPr>
        <w:t>Kabildina</w:t>
      </w:r>
      <w:proofErr w:type="spellEnd"/>
      <w:r w:rsidRPr="003B1DA3">
        <w:rPr>
          <w:sz w:val="26"/>
          <w:szCs w:val="26"/>
          <w:lang w:val="en-US"/>
        </w:rPr>
        <w:t xml:space="preserve"> N., </w:t>
      </w:r>
      <w:proofErr w:type="spellStart"/>
      <w:r w:rsidRPr="003B1DA3">
        <w:rPr>
          <w:sz w:val="26"/>
          <w:szCs w:val="26"/>
          <w:lang w:val="en-US"/>
        </w:rPr>
        <w:t>Ashimova</w:t>
      </w:r>
      <w:proofErr w:type="spellEnd"/>
      <w:r w:rsidRPr="003B1DA3">
        <w:rPr>
          <w:sz w:val="26"/>
          <w:szCs w:val="26"/>
          <w:lang w:val="en-US"/>
        </w:rPr>
        <w:t xml:space="preserve"> A., </w:t>
      </w:r>
      <w:proofErr w:type="spellStart"/>
      <w:r w:rsidRPr="003B1DA3">
        <w:rPr>
          <w:sz w:val="26"/>
          <w:szCs w:val="26"/>
          <w:lang w:val="en-US"/>
        </w:rPr>
        <w:t>Raimbekova</w:t>
      </w:r>
      <w:proofErr w:type="spellEnd"/>
      <w:r w:rsidRPr="003B1DA3">
        <w:rPr>
          <w:sz w:val="26"/>
          <w:szCs w:val="26"/>
          <w:lang w:val="en-US"/>
        </w:rPr>
        <w:t xml:space="preserve"> A., </w:t>
      </w:r>
      <w:proofErr w:type="spellStart"/>
      <w:r w:rsidRPr="003B1DA3">
        <w:rPr>
          <w:sz w:val="26"/>
          <w:szCs w:val="26"/>
          <w:lang w:val="en-US"/>
        </w:rPr>
        <w:t>Turmukhambetova</w:t>
      </w:r>
      <w:proofErr w:type="spellEnd"/>
      <w:r w:rsidRPr="003B1DA3">
        <w:rPr>
          <w:sz w:val="26"/>
          <w:szCs w:val="26"/>
          <w:lang w:val="en-US"/>
        </w:rPr>
        <w:t xml:space="preserve"> A., Miller M.S., </w:t>
      </w:r>
      <w:proofErr w:type="spellStart"/>
      <w:r w:rsidRPr="003B1DA3">
        <w:rPr>
          <w:sz w:val="26"/>
          <w:szCs w:val="26"/>
          <w:lang w:val="en-US"/>
        </w:rPr>
        <w:t>Hortelano</w:t>
      </w:r>
      <w:proofErr w:type="spellEnd"/>
      <w:r w:rsidRPr="003B1DA3">
        <w:rPr>
          <w:sz w:val="26"/>
          <w:szCs w:val="26"/>
          <w:lang w:val="en-US"/>
        </w:rPr>
        <w:t xml:space="preserve"> G., </w:t>
      </w:r>
      <w:proofErr w:type="spellStart"/>
      <w:r w:rsidRPr="003B1DA3">
        <w:rPr>
          <w:sz w:val="26"/>
          <w:szCs w:val="26"/>
          <w:lang w:val="en-US"/>
        </w:rPr>
        <w:t>Babenko</w:t>
      </w:r>
      <w:proofErr w:type="spellEnd"/>
      <w:r w:rsidRPr="003B1DA3">
        <w:rPr>
          <w:sz w:val="26"/>
          <w:szCs w:val="26"/>
          <w:lang w:val="en-US"/>
        </w:rPr>
        <w:t xml:space="preserve"> D. High SARS-CoV-2 </w:t>
      </w:r>
      <w:proofErr w:type="spellStart"/>
      <w:r w:rsidRPr="003B1DA3">
        <w:rPr>
          <w:sz w:val="26"/>
          <w:szCs w:val="26"/>
          <w:lang w:val="en-US"/>
        </w:rPr>
        <w:t>seroprevalence</w:t>
      </w:r>
      <w:proofErr w:type="spellEnd"/>
      <w:r w:rsidRPr="003B1DA3">
        <w:rPr>
          <w:sz w:val="26"/>
          <w:szCs w:val="26"/>
          <w:lang w:val="en-US"/>
        </w:rPr>
        <w:t xml:space="preserve"> in Karaganda, Kazakhstan before the launch of COVID-19 vaccination // </w:t>
      </w:r>
      <w:proofErr w:type="spellStart"/>
      <w:r w:rsidRPr="003B1DA3">
        <w:rPr>
          <w:sz w:val="26"/>
          <w:szCs w:val="26"/>
          <w:lang w:val="en-US"/>
        </w:rPr>
        <w:t>PLoS</w:t>
      </w:r>
      <w:proofErr w:type="spellEnd"/>
      <w:r w:rsidRPr="003B1DA3">
        <w:rPr>
          <w:sz w:val="26"/>
          <w:szCs w:val="26"/>
          <w:lang w:val="en-US"/>
        </w:rPr>
        <w:t xml:space="preserve"> One. 2022. </w:t>
      </w:r>
      <w:proofErr w:type="spellStart"/>
      <w:r w:rsidRPr="003B1DA3">
        <w:rPr>
          <w:sz w:val="26"/>
          <w:szCs w:val="26"/>
        </w:rPr>
        <w:t>Vol</w:t>
      </w:r>
      <w:proofErr w:type="spellEnd"/>
      <w:r w:rsidRPr="003B1DA3">
        <w:rPr>
          <w:sz w:val="26"/>
          <w:szCs w:val="26"/>
        </w:rPr>
        <w:t xml:space="preserve">. 17, </w:t>
      </w:r>
      <w:proofErr w:type="spellStart"/>
      <w:r w:rsidRPr="003B1DA3">
        <w:rPr>
          <w:sz w:val="26"/>
          <w:szCs w:val="26"/>
        </w:rPr>
        <w:t>No</w:t>
      </w:r>
      <w:proofErr w:type="spellEnd"/>
      <w:r w:rsidRPr="003B1DA3">
        <w:rPr>
          <w:sz w:val="26"/>
          <w:szCs w:val="26"/>
        </w:rPr>
        <w:t xml:space="preserve">. 7. e0272008. </w:t>
      </w:r>
      <w:proofErr w:type="spellStart"/>
      <w:r w:rsidRPr="003B1DA3">
        <w:rPr>
          <w:sz w:val="26"/>
          <w:szCs w:val="26"/>
        </w:rPr>
        <w:t>doi</w:t>
      </w:r>
      <w:proofErr w:type="spellEnd"/>
      <w:r w:rsidRPr="003B1DA3">
        <w:rPr>
          <w:sz w:val="26"/>
          <w:szCs w:val="26"/>
        </w:rPr>
        <w:t>: 10.1371/journal.pone.0272008.  (дата обращения 20-09-2023)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proofErr w:type="spellStart"/>
      <w:r w:rsidRPr="003B1DA3">
        <w:rPr>
          <w:sz w:val="26"/>
          <w:szCs w:val="26"/>
          <w:lang w:val="en-US"/>
        </w:rPr>
        <w:t>Yegorov</w:t>
      </w:r>
      <w:proofErr w:type="spellEnd"/>
      <w:r w:rsidRPr="003B1DA3">
        <w:rPr>
          <w:sz w:val="26"/>
          <w:szCs w:val="26"/>
          <w:lang w:val="en-US"/>
        </w:rPr>
        <w:t xml:space="preserve"> S., </w:t>
      </w:r>
      <w:proofErr w:type="spellStart"/>
      <w:r w:rsidRPr="003B1DA3">
        <w:rPr>
          <w:sz w:val="26"/>
          <w:szCs w:val="26"/>
          <w:lang w:val="en-US"/>
        </w:rPr>
        <w:t>Goremykina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Ivanova</w:t>
      </w:r>
      <w:proofErr w:type="spellEnd"/>
      <w:r w:rsidRPr="003B1DA3">
        <w:rPr>
          <w:sz w:val="26"/>
          <w:szCs w:val="26"/>
          <w:lang w:val="en-US"/>
        </w:rPr>
        <w:t xml:space="preserve"> R. </w:t>
      </w:r>
      <w:proofErr w:type="gramStart"/>
      <w:r w:rsidRPr="003B1DA3">
        <w:rPr>
          <w:sz w:val="26"/>
          <w:szCs w:val="26"/>
          <w:lang w:val="en-US"/>
        </w:rPr>
        <w:t>et al.</w:t>
      </w:r>
      <w:proofErr w:type="gramEnd"/>
      <w:r w:rsidRPr="003B1DA3">
        <w:rPr>
          <w:sz w:val="26"/>
          <w:szCs w:val="26"/>
          <w:lang w:val="en-US"/>
        </w:rPr>
        <w:t xml:space="preserve"> Epidemiology, clinical characteristics, and </w:t>
      </w:r>
      <w:proofErr w:type="spellStart"/>
      <w:r w:rsidRPr="003B1DA3">
        <w:rPr>
          <w:sz w:val="26"/>
          <w:szCs w:val="26"/>
          <w:lang w:val="en-US"/>
        </w:rPr>
        <w:t>virologic</w:t>
      </w:r>
      <w:proofErr w:type="spellEnd"/>
      <w:r w:rsidRPr="003B1DA3">
        <w:rPr>
          <w:sz w:val="26"/>
          <w:szCs w:val="26"/>
          <w:lang w:val="en-US"/>
        </w:rPr>
        <w:t xml:space="preserve"> features of COVID-19 patients in Kazakhstan: A nation-wide retrospective cohort study // The Lancet Regional Health – Europe. – 2021. – Vol. 4. – 100096. https://doi.org/10.1016/j.lanepe.2021.100096 (</w:t>
      </w:r>
      <w:proofErr w:type="spellStart"/>
      <w:r w:rsidRPr="003B1DA3">
        <w:rPr>
          <w:sz w:val="26"/>
          <w:szCs w:val="26"/>
        </w:rPr>
        <w:t>датаобращения</w:t>
      </w:r>
      <w:proofErr w:type="spellEnd"/>
      <w:r w:rsidRPr="003B1DA3">
        <w:rPr>
          <w:sz w:val="26"/>
          <w:szCs w:val="26"/>
          <w:lang w:val="en-US"/>
        </w:rPr>
        <w:t xml:space="preserve"> 20-09-2023)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Yüce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Filiztekin</w:t>
      </w:r>
      <w:proofErr w:type="spellEnd"/>
      <w:r w:rsidRPr="003B1DA3">
        <w:rPr>
          <w:sz w:val="26"/>
          <w:szCs w:val="26"/>
          <w:lang w:val="en-US"/>
        </w:rPr>
        <w:t xml:space="preserve"> E., </w:t>
      </w:r>
      <w:proofErr w:type="spellStart"/>
      <w:r w:rsidRPr="003B1DA3">
        <w:rPr>
          <w:sz w:val="26"/>
          <w:szCs w:val="26"/>
          <w:lang w:val="en-US"/>
        </w:rPr>
        <w:t>Özkaya</w:t>
      </w:r>
      <w:proofErr w:type="spellEnd"/>
      <w:r w:rsidRPr="003B1DA3">
        <w:rPr>
          <w:sz w:val="26"/>
          <w:szCs w:val="26"/>
          <w:lang w:val="en-US"/>
        </w:rPr>
        <w:t xml:space="preserve"> K.G. COVID-19 diagnosis -A review of current methods // </w:t>
      </w:r>
      <w:proofErr w:type="spellStart"/>
      <w:r w:rsidRPr="003B1DA3">
        <w:rPr>
          <w:sz w:val="26"/>
          <w:szCs w:val="26"/>
          <w:lang w:val="en-US"/>
        </w:rPr>
        <w:t>BiosensBioelectron</w:t>
      </w:r>
      <w:proofErr w:type="spellEnd"/>
      <w:r w:rsidRPr="003B1DA3">
        <w:rPr>
          <w:sz w:val="26"/>
          <w:szCs w:val="26"/>
          <w:lang w:val="en-US"/>
        </w:rPr>
        <w:t xml:space="preserve">. – 2021. – Vol. 172: 112752. </w:t>
      </w:r>
      <w:r w:rsidRPr="003B1DA3">
        <w:rPr>
          <w:sz w:val="26"/>
          <w:szCs w:val="26"/>
        </w:rPr>
        <w:t>DOI: 10.1016/j.bios.2020.112752(дата обращения 20-10-2023)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Taleghani</w:t>
      </w:r>
      <w:proofErr w:type="spellEnd"/>
      <w:r w:rsidRPr="003B1DA3">
        <w:rPr>
          <w:sz w:val="26"/>
          <w:szCs w:val="26"/>
          <w:lang w:val="en-US"/>
        </w:rPr>
        <w:t xml:space="preserve"> N., </w:t>
      </w:r>
      <w:proofErr w:type="spellStart"/>
      <w:r w:rsidRPr="003B1DA3">
        <w:rPr>
          <w:sz w:val="26"/>
          <w:szCs w:val="26"/>
          <w:lang w:val="en-US"/>
        </w:rPr>
        <w:t>Taghipour</w:t>
      </w:r>
      <w:proofErr w:type="spellEnd"/>
      <w:r w:rsidRPr="003B1DA3">
        <w:rPr>
          <w:sz w:val="26"/>
          <w:szCs w:val="26"/>
          <w:lang w:val="en-US"/>
        </w:rPr>
        <w:t xml:space="preserve"> F. Diagnosis of COVID-19 for controlling the pandemic: A review of the state-of-the-art // </w:t>
      </w:r>
      <w:proofErr w:type="spellStart"/>
      <w:r w:rsidRPr="003B1DA3">
        <w:rPr>
          <w:sz w:val="26"/>
          <w:szCs w:val="26"/>
          <w:lang w:val="en-US"/>
        </w:rPr>
        <w:t>BiosensBioelectron</w:t>
      </w:r>
      <w:proofErr w:type="spellEnd"/>
      <w:r w:rsidRPr="003B1DA3">
        <w:rPr>
          <w:sz w:val="26"/>
          <w:szCs w:val="26"/>
          <w:lang w:val="en-US"/>
        </w:rPr>
        <w:t xml:space="preserve">. – 2021. – Vol. 174: 112830. </w:t>
      </w:r>
      <w:r w:rsidRPr="003B1DA3">
        <w:rPr>
          <w:sz w:val="26"/>
          <w:szCs w:val="26"/>
        </w:rPr>
        <w:t>DOI: 10.1016/j.bios.2020.112830 (дата обращения 20-09-2023)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Böger</w:t>
      </w:r>
      <w:proofErr w:type="spellEnd"/>
      <w:r w:rsidRPr="003B1DA3">
        <w:rPr>
          <w:sz w:val="26"/>
          <w:szCs w:val="26"/>
          <w:lang w:val="en-US"/>
        </w:rPr>
        <w:t xml:space="preserve"> B., </w:t>
      </w:r>
      <w:proofErr w:type="spellStart"/>
      <w:r w:rsidRPr="003B1DA3">
        <w:rPr>
          <w:sz w:val="26"/>
          <w:szCs w:val="26"/>
          <w:lang w:val="en-US"/>
        </w:rPr>
        <w:t>Fachi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Vilhena</w:t>
      </w:r>
      <w:proofErr w:type="spellEnd"/>
      <w:r w:rsidRPr="003B1DA3">
        <w:rPr>
          <w:sz w:val="26"/>
          <w:szCs w:val="26"/>
          <w:lang w:val="en-US"/>
        </w:rPr>
        <w:t xml:space="preserve"> R. et </w:t>
      </w:r>
      <w:proofErr w:type="spellStart"/>
      <w:proofErr w:type="gramStart"/>
      <w:r w:rsidRPr="003B1DA3">
        <w:rPr>
          <w:sz w:val="26"/>
          <w:szCs w:val="26"/>
          <w:lang w:val="en-US"/>
        </w:rPr>
        <w:t>al.Systematic</w:t>
      </w:r>
      <w:proofErr w:type="spellEnd"/>
      <w:proofErr w:type="gramEnd"/>
      <w:r w:rsidRPr="003B1DA3">
        <w:rPr>
          <w:sz w:val="26"/>
          <w:szCs w:val="26"/>
          <w:lang w:val="en-US"/>
        </w:rPr>
        <w:t xml:space="preserve"> review with meta-analysis of the accuracy of diagnostic tests for COVID-19 // American Journal of Infection Control. – 2021. – Vol. 49(1). – P. 21-29. </w:t>
      </w:r>
      <w:r w:rsidRPr="003B1DA3">
        <w:rPr>
          <w:sz w:val="26"/>
          <w:szCs w:val="26"/>
        </w:rPr>
        <w:t>DOI: 10.1016/j.ajic.2020.07.011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Dramé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TabueTeguo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Proye</w:t>
      </w:r>
      <w:proofErr w:type="spellEnd"/>
      <w:r w:rsidRPr="003B1DA3">
        <w:rPr>
          <w:sz w:val="26"/>
          <w:szCs w:val="26"/>
          <w:lang w:val="en-US"/>
        </w:rPr>
        <w:t xml:space="preserve"> E. et al. Should RT-PCR be considered a gold standard in the diagnosis of COVID-19? // J Med </w:t>
      </w:r>
      <w:proofErr w:type="spellStart"/>
      <w:r w:rsidRPr="003B1DA3">
        <w:rPr>
          <w:sz w:val="26"/>
          <w:szCs w:val="26"/>
          <w:lang w:val="en-US"/>
        </w:rPr>
        <w:t>Virol</w:t>
      </w:r>
      <w:proofErr w:type="spellEnd"/>
      <w:r w:rsidRPr="003B1DA3">
        <w:rPr>
          <w:sz w:val="26"/>
          <w:szCs w:val="26"/>
          <w:lang w:val="en-US"/>
        </w:rPr>
        <w:t xml:space="preserve">. – 2020. – Vol. 92(11). – P. 2312-2313. </w:t>
      </w:r>
      <w:r w:rsidRPr="003B1DA3">
        <w:rPr>
          <w:sz w:val="26"/>
          <w:szCs w:val="26"/>
        </w:rPr>
        <w:t>DOI: 10.1002/jmv.25996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r w:rsidRPr="003B1DA3">
        <w:rPr>
          <w:sz w:val="26"/>
          <w:szCs w:val="26"/>
          <w:lang w:val="en-US"/>
        </w:rPr>
        <w:t xml:space="preserve">Garg A., </w:t>
      </w:r>
      <w:proofErr w:type="spellStart"/>
      <w:r w:rsidRPr="003B1DA3">
        <w:rPr>
          <w:sz w:val="26"/>
          <w:szCs w:val="26"/>
          <w:lang w:val="en-US"/>
        </w:rPr>
        <w:t>Ghoshal</w:t>
      </w:r>
      <w:proofErr w:type="spellEnd"/>
      <w:r w:rsidRPr="003B1DA3">
        <w:rPr>
          <w:sz w:val="26"/>
          <w:szCs w:val="26"/>
          <w:lang w:val="en-US"/>
        </w:rPr>
        <w:t xml:space="preserve"> U., Patel S.S. et al. Evaluation of seven commercial RT-PCR kits for COVID-19 testing in pooled clinical specimens // J Med </w:t>
      </w:r>
      <w:proofErr w:type="spellStart"/>
      <w:r w:rsidRPr="003B1DA3">
        <w:rPr>
          <w:sz w:val="26"/>
          <w:szCs w:val="26"/>
          <w:lang w:val="en-US"/>
        </w:rPr>
        <w:t>Virol</w:t>
      </w:r>
      <w:proofErr w:type="spellEnd"/>
      <w:r w:rsidRPr="003B1DA3">
        <w:rPr>
          <w:sz w:val="26"/>
          <w:szCs w:val="26"/>
          <w:lang w:val="en-US"/>
        </w:rPr>
        <w:t xml:space="preserve">. – 2021. – Vol. 93(4). – P. 2281–2286. </w:t>
      </w:r>
      <w:proofErr w:type="spellStart"/>
      <w:r w:rsidRPr="003B1DA3">
        <w:rPr>
          <w:sz w:val="26"/>
          <w:szCs w:val="26"/>
          <w:lang w:val="en-US"/>
        </w:rPr>
        <w:t>doi</w:t>
      </w:r>
      <w:proofErr w:type="spellEnd"/>
      <w:r w:rsidRPr="003B1DA3">
        <w:rPr>
          <w:sz w:val="26"/>
          <w:szCs w:val="26"/>
          <w:lang w:val="en-US"/>
        </w:rPr>
        <w:t>: 10.1002/jmv.26691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proofErr w:type="spellStart"/>
      <w:r w:rsidRPr="003B1DA3">
        <w:rPr>
          <w:sz w:val="26"/>
          <w:szCs w:val="26"/>
          <w:lang w:val="en-US"/>
        </w:rPr>
        <w:t>Torretta</w:t>
      </w:r>
      <w:proofErr w:type="spellEnd"/>
      <w:r w:rsidRPr="003B1DA3">
        <w:rPr>
          <w:sz w:val="26"/>
          <w:szCs w:val="26"/>
          <w:lang w:val="en-US"/>
        </w:rPr>
        <w:t xml:space="preserve"> S., Zuccotti G., </w:t>
      </w:r>
      <w:proofErr w:type="spellStart"/>
      <w:r w:rsidRPr="003B1DA3">
        <w:rPr>
          <w:sz w:val="26"/>
          <w:szCs w:val="26"/>
          <w:lang w:val="en-US"/>
        </w:rPr>
        <w:t>Cristofaro</w:t>
      </w:r>
      <w:proofErr w:type="spellEnd"/>
      <w:r w:rsidRPr="003B1DA3">
        <w:rPr>
          <w:sz w:val="26"/>
          <w:szCs w:val="26"/>
          <w:lang w:val="en-US"/>
        </w:rPr>
        <w:t xml:space="preserve"> V. </w:t>
      </w:r>
      <w:proofErr w:type="gramStart"/>
      <w:r w:rsidRPr="003B1DA3">
        <w:rPr>
          <w:sz w:val="26"/>
          <w:szCs w:val="26"/>
          <w:lang w:val="en-US"/>
        </w:rPr>
        <w:t>et al.</w:t>
      </w:r>
      <w:proofErr w:type="gramEnd"/>
      <w:r w:rsidRPr="003B1DA3">
        <w:rPr>
          <w:sz w:val="26"/>
          <w:szCs w:val="26"/>
          <w:lang w:val="en-US"/>
        </w:rPr>
        <w:t xml:space="preserve"> Diagnosis of SARS-CoV-2 by RT-PCR Using Different Sample Sources: Review of the Literature // Ear Nose Throat J. – 2021. – Vol. 100(2_suppl). – P. 131S-138S. </w:t>
      </w:r>
      <w:proofErr w:type="spellStart"/>
      <w:r w:rsidRPr="003B1DA3">
        <w:rPr>
          <w:sz w:val="26"/>
          <w:szCs w:val="26"/>
          <w:lang w:val="en-US"/>
        </w:rPr>
        <w:t>doi</w:t>
      </w:r>
      <w:proofErr w:type="spellEnd"/>
      <w:r w:rsidRPr="003B1DA3">
        <w:rPr>
          <w:sz w:val="26"/>
          <w:szCs w:val="26"/>
          <w:lang w:val="en-US"/>
        </w:rPr>
        <w:t>: 10.1177/0145561320953231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Rostami</w:t>
      </w:r>
      <w:proofErr w:type="spellEnd"/>
      <w:r w:rsidRPr="003B1DA3">
        <w:rPr>
          <w:sz w:val="26"/>
          <w:szCs w:val="26"/>
          <w:lang w:val="en-US"/>
        </w:rPr>
        <w:t xml:space="preserve"> A., </w:t>
      </w:r>
      <w:proofErr w:type="spellStart"/>
      <w:r w:rsidRPr="003B1DA3">
        <w:rPr>
          <w:sz w:val="26"/>
          <w:szCs w:val="26"/>
          <w:lang w:val="en-US"/>
        </w:rPr>
        <w:t>Sepidarkish</w:t>
      </w:r>
      <w:proofErr w:type="spellEnd"/>
      <w:r w:rsidRPr="003B1DA3">
        <w:rPr>
          <w:sz w:val="26"/>
          <w:szCs w:val="26"/>
          <w:lang w:val="en-US"/>
        </w:rPr>
        <w:t xml:space="preserve"> M., </w:t>
      </w:r>
      <w:proofErr w:type="spellStart"/>
      <w:r w:rsidRPr="003B1DA3">
        <w:rPr>
          <w:sz w:val="26"/>
          <w:szCs w:val="26"/>
          <w:lang w:val="en-US"/>
        </w:rPr>
        <w:t>Leeflang</w:t>
      </w:r>
      <w:proofErr w:type="spellEnd"/>
      <w:r w:rsidRPr="003B1DA3">
        <w:rPr>
          <w:sz w:val="26"/>
          <w:szCs w:val="26"/>
          <w:lang w:val="en-US"/>
        </w:rPr>
        <w:t xml:space="preserve"> M.M.G. et al. SARS-CoV-2 </w:t>
      </w:r>
      <w:proofErr w:type="spellStart"/>
      <w:r w:rsidRPr="003B1DA3">
        <w:rPr>
          <w:sz w:val="26"/>
          <w:szCs w:val="26"/>
          <w:lang w:val="en-US"/>
        </w:rPr>
        <w:t>seroprevalence</w:t>
      </w:r>
      <w:proofErr w:type="spellEnd"/>
      <w:r w:rsidRPr="003B1DA3">
        <w:rPr>
          <w:sz w:val="26"/>
          <w:szCs w:val="26"/>
          <w:lang w:val="en-US"/>
        </w:rPr>
        <w:t xml:space="preserve"> worldwide: a systematic review and meta-analysis // </w:t>
      </w:r>
      <w:proofErr w:type="spellStart"/>
      <w:r w:rsidRPr="003B1DA3">
        <w:rPr>
          <w:sz w:val="26"/>
          <w:szCs w:val="26"/>
          <w:lang w:val="en-US"/>
        </w:rPr>
        <w:t>Clin</w:t>
      </w:r>
      <w:proofErr w:type="spellEnd"/>
      <w:r w:rsidRPr="003B1DA3">
        <w:rPr>
          <w:sz w:val="26"/>
          <w:szCs w:val="26"/>
          <w:lang w:val="en-US"/>
        </w:rPr>
        <w:t xml:space="preserve"> </w:t>
      </w:r>
      <w:proofErr w:type="spellStart"/>
      <w:r w:rsidRPr="003B1DA3">
        <w:rPr>
          <w:sz w:val="26"/>
          <w:szCs w:val="26"/>
          <w:lang w:val="en-US"/>
        </w:rPr>
        <w:t>Microbiol</w:t>
      </w:r>
      <w:proofErr w:type="spellEnd"/>
      <w:r w:rsidRPr="003B1DA3">
        <w:rPr>
          <w:sz w:val="26"/>
          <w:szCs w:val="26"/>
          <w:lang w:val="en-US"/>
        </w:rPr>
        <w:t xml:space="preserve"> Infect. – 2021. – Vol. 27(3). </w:t>
      </w:r>
      <w:r w:rsidRPr="003B1DA3">
        <w:rPr>
          <w:sz w:val="26"/>
          <w:szCs w:val="26"/>
        </w:rPr>
        <w:t>P. 331-340. DOI: 10.1016/j.cmi.2020.10.020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proofErr w:type="spellStart"/>
      <w:r w:rsidRPr="003B1DA3">
        <w:rPr>
          <w:sz w:val="26"/>
          <w:szCs w:val="26"/>
          <w:lang w:val="en-US"/>
        </w:rPr>
        <w:t>Muruato</w:t>
      </w:r>
      <w:proofErr w:type="spellEnd"/>
      <w:r w:rsidRPr="003B1DA3">
        <w:rPr>
          <w:sz w:val="26"/>
          <w:szCs w:val="26"/>
          <w:lang w:val="en-US"/>
        </w:rPr>
        <w:t xml:space="preserve"> A.E., </w:t>
      </w:r>
      <w:proofErr w:type="spellStart"/>
      <w:r w:rsidRPr="003B1DA3">
        <w:rPr>
          <w:sz w:val="26"/>
          <w:szCs w:val="26"/>
          <w:lang w:val="en-US"/>
        </w:rPr>
        <w:t>Fontes-Garfias</w:t>
      </w:r>
      <w:proofErr w:type="spellEnd"/>
      <w:r w:rsidRPr="003B1DA3">
        <w:rPr>
          <w:sz w:val="26"/>
          <w:szCs w:val="26"/>
          <w:lang w:val="en-US"/>
        </w:rPr>
        <w:t xml:space="preserve"> C.R., Ren P. et al. A high-throughput neutralizing antibody assay for COVID-19 diagnosis and vaccine evaluation // Nat </w:t>
      </w:r>
      <w:proofErr w:type="spellStart"/>
      <w:r w:rsidRPr="003B1DA3">
        <w:rPr>
          <w:sz w:val="26"/>
          <w:szCs w:val="26"/>
          <w:lang w:val="en-US"/>
        </w:rPr>
        <w:t>Commun</w:t>
      </w:r>
      <w:proofErr w:type="spellEnd"/>
      <w:r w:rsidRPr="003B1DA3">
        <w:rPr>
          <w:sz w:val="26"/>
          <w:szCs w:val="26"/>
          <w:lang w:val="en-US"/>
        </w:rPr>
        <w:t>. – 2020. – Vol.11(1</w:t>
      </w:r>
      <w:proofErr w:type="gramStart"/>
      <w:r w:rsidRPr="003B1DA3">
        <w:rPr>
          <w:sz w:val="26"/>
          <w:szCs w:val="26"/>
          <w:lang w:val="en-US"/>
        </w:rPr>
        <w:t>).-</w:t>
      </w:r>
      <w:proofErr w:type="gramEnd"/>
      <w:r w:rsidRPr="003B1DA3">
        <w:rPr>
          <w:sz w:val="26"/>
          <w:szCs w:val="26"/>
        </w:rPr>
        <w:t>Р</w:t>
      </w:r>
      <w:r w:rsidRPr="003B1DA3">
        <w:rPr>
          <w:sz w:val="26"/>
          <w:szCs w:val="26"/>
          <w:lang w:val="en-US"/>
        </w:rPr>
        <w:t xml:space="preserve">. - 4059. </w:t>
      </w:r>
      <w:proofErr w:type="spellStart"/>
      <w:r w:rsidRPr="003B1DA3">
        <w:rPr>
          <w:sz w:val="26"/>
          <w:szCs w:val="26"/>
          <w:lang w:val="en-US"/>
        </w:rPr>
        <w:t>doi</w:t>
      </w:r>
      <w:proofErr w:type="spellEnd"/>
      <w:r w:rsidRPr="003B1DA3">
        <w:rPr>
          <w:sz w:val="26"/>
          <w:szCs w:val="26"/>
          <w:lang w:val="en-US"/>
        </w:rPr>
        <w:t>: 10.1038/s41467-020-17892-0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r w:rsidRPr="003B1DA3">
        <w:rPr>
          <w:sz w:val="26"/>
          <w:szCs w:val="26"/>
          <w:lang w:val="en-US"/>
        </w:rPr>
        <w:t xml:space="preserve">Tan C.W., Chia W.N., Qin X. et al. A SARS-CoV-2 surrogate virus neutralization test based on antibody-mediated blockage of ACE2-spike protein-protein interaction // Nat </w:t>
      </w:r>
      <w:proofErr w:type="spellStart"/>
      <w:r w:rsidRPr="003B1DA3">
        <w:rPr>
          <w:sz w:val="26"/>
          <w:szCs w:val="26"/>
          <w:lang w:val="en-US"/>
        </w:rPr>
        <w:t>Biotechnol</w:t>
      </w:r>
      <w:proofErr w:type="spellEnd"/>
      <w:r w:rsidRPr="003B1DA3">
        <w:rPr>
          <w:sz w:val="26"/>
          <w:szCs w:val="26"/>
          <w:lang w:val="en-US"/>
        </w:rPr>
        <w:t xml:space="preserve">. – 2020. – Vol. 38(9). – P. 1073-1078. </w:t>
      </w:r>
      <w:proofErr w:type="spellStart"/>
      <w:r w:rsidRPr="003B1DA3">
        <w:rPr>
          <w:sz w:val="26"/>
          <w:szCs w:val="26"/>
          <w:lang w:val="en-US"/>
        </w:rPr>
        <w:t>doi</w:t>
      </w:r>
      <w:proofErr w:type="spellEnd"/>
      <w:r w:rsidRPr="003B1DA3">
        <w:rPr>
          <w:sz w:val="26"/>
          <w:szCs w:val="26"/>
          <w:lang w:val="en-US"/>
        </w:rPr>
        <w:t>: 10.1038/s41587-020-0631-z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r w:rsidRPr="003B1DA3">
        <w:rPr>
          <w:sz w:val="26"/>
          <w:szCs w:val="26"/>
          <w:lang w:val="en-US"/>
        </w:rPr>
        <w:lastRenderedPageBreak/>
        <w:t xml:space="preserve">Zhu N., Zhang D., Wang W. et al. A Novel Coronavirus from Patients with Pneumonia in China, 2019 // N </w:t>
      </w:r>
      <w:proofErr w:type="spellStart"/>
      <w:r w:rsidRPr="003B1DA3">
        <w:rPr>
          <w:sz w:val="26"/>
          <w:szCs w:val="26"/>
          <w:lang w:val="en-US"/>
        </w:rPr>
        <w:t>Engl</w:t>
      </w:r>
      <w:proofErr w:type="spellEnd"/>
      <w:r w:rsidRPr="003B1DA3">
        <w:rPr>
          <w:sz w:val="26"/>
          <w:szCs w:val="26"/>
          <w:lang w:val="en-US"/>
        </w:rPr>
        <w:t xml:space="preserve"> J Med. – 2020. – Vol 382(8). – P. 727-733. </w:t>
      </w:r>
      <w:r w:rsidRPr="003B1DA3">
        <w:rPr>
          <w:sz w:val="26"/>
          <w:szCs w:val="26"/>
        </w:rPr>
        <w:t>DOI: 10.1056/NEJMoa2001017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r w:rsidRPr="003B1DA3">
        <w:rPr>
          <w:sz w:val="26"/>
          <w:szCs w:val="26"/>
          <w:lang w:val="en-US"/>
        </w:rPr>
        <w:t xml:space="preserve">Spick M, Lewis HM, Wilde MJ, </w:t>
      </w:r>
      <w:proofErr w:type="spellStart"/>
      <w:r w:rsidRPr="003B1DA3">
        <w:rPr>
          <w:sz w:val="26"/>
          <w:szCs w:val="26"/>
          <w:lang w:val="en-US"/>
        </w:rPr>
        <w:t>Hopley</w:t>
      </w:r>
      <w:proofErr w:type="spellEnd"/>
      <w:r w:rsidRPr="003B1DA3">
        <w:rPr>
          <w:sz w:val="26"/>
          <w:szCs w:val="26"/>
          <w:lang w:val="en-US"/>
        </w:rPr>
        <w:t xml:space="preserve"> C, Huggett J, Bailey MJ. Systematic review with meta-analysis of diagnostic test accuracy for COVID-19 by mass spectrometry. Metabolism - Clinical and Experimental. 2022 Jan 1;126. Available from: https://www.metabolismjournal.com/article/S0026-0495(21)00222-5/fulltext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Nachtigall</w:t>
      </w:r>
      <w:proofErr w:type="spellEnd"/>
      <w:r w:rsidRPr="003B1DA3">
        <w:rPr>
          <w:sz w:val="26"/>
          <w:szCs w:val="26"/>
          <w:lang w:val="en-US"/>
        </w:rPr>
        <w:t xml:space="preserve"> FM, Pereira A, </w:t>
      </w:r>
      <w:proofErr w:type="spellStart"/>
      <w:r w:rsidRPr="003B1DA3">
        <w:rPr>
          <w:sz w:val="26"/>
          <w:szCs w:val="26"/>
          <w:lang w:val="en-US"/>
        </w:rPr>
        <w:t>Trofymchuk</w:t>
      </w:r>
      <w:proofErr w:type="spellEnd"/>
      <w:r w:rsidRPr="003B1DA3">
        <w:rPr>
          <w:sz w:val="26"/>
          <w:szCs w:val="26"/>
          <w:lang w:val="en-US"/>
        </w:rPr>
        <w:t xml:space="preserve"> OS, Santos LS. Detection of SARS-CoV-2 in nasal swabs using MALDI MS. </w:t>
      </w:r>
      <w:proofErr w:type="spellStart"/>
      <w:r w:rsidRPr="003B1DA3">
        <w:rPr>
          <w:sz w:val="26"/>
          <w:szCs w:val="26"/>
        </w:rPr>
        <w:t>Nat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Biotechnol</w:t>
      </w:r>
      <w:proofErr w:type="spellEnd"/>
      <w:r w:rsidRPr="003B1DA3">
        <w:rPr>
          <w:sz w:val="26"/>
          <w:szCs w:val="26"/>
        </w:rPr>
        <w:t xml:space="preserve">. 2020 Oct;38(10):1168–73. 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proofErr w:type="spellStart"/>
      <w:r w:rsidRPr="003B1DA3">
        <w:rPr>
          <w:sz w:val="26"/>
          <w:szCs w:val="26"/>
        </w:rPr>
        <w:t>Deulofeu</w:t>
      </w:r>
      <w:proofErr w:type="spellEnd"/>
      <w:r w:rsidRPr="003B1DA3">
        <w:rPr>
          <w:sz w:val="26"/>
          <w:szCs w:val="26"/>
        </w:rPr>
        <w:t xml:space="preserve"> M, </w:t>
      </w:r>
      <w:proofErr w:type="spellStart"/>
      <w:r w:rsidRPr="003B1DA3">
        <w:rPr>
          <w:sz w:val="26"/>
          <w:szCs w:val="26"/>
        </w:rPr>
        <w:t>García-Cuesta</w:t>
      </w:r>
      <w:proofErr w:type="spellEnd"/>
      <w:r w:rsidRPr="003B1DA3">
        <w:rPr>
          <w:sz w:val="26"/>
          <w:szCs w:val="26"/>
        </w:rPr>
        <w:t xml:space="preserve"> E, </w:t>
      </w:r>
      <w:proofErr w:type="spellStart"/>
      <w:r w:rsidRPr="003B1DA3">
        <w:rPr>
          <w:sz w:val="26"/>
          <w:szCs w:val="26"/>
        </w:rPr>
        <w:t>Peña-Méndez</w:t>
      </w:r>
      <w:proofErr w:type="spellEnd"/>
      <w:r w:rsidRPr="003B1DA3">
        <w:rPr>
          <w:sz w:val="26"/>
          <w:szCs w:val="26"/>
        </w:rPr>
        <w:t xml:space="preserve"> EM, </w:t>
      </w:r>
      <w:proofErr w:type="spellStart"/>
      <w:r w:rsidRPr="003B1DA3">
        <w:rPr>
          <w:sz w:val="26"/>
          <w:szCs w:val="26"/>
        </w:rPr>
        <w:t>Conde</w:t>
      </w:r>
      <w:proofErr w:type="spellEnd"/>
      <w:r w:rsidRPr="003B1DA3">
        <w:rPr>
          <w:sz w:val="26"/>
          <w:szCs w:val="26"/>
        </w:rPr>
        <w:t xml:space="preserve"> JE, </w:t>
      </w:r>
      <w:proofErr w:type="spellStart"/>
      <w:r w:rsidRPr="003B1DA3">
        <w:rPr>
          <w:sz w:val="26"/>
          <w:szCs w:val="26"/>
        </w:rPr>
        <w:t>Jiménez-Romero</w:t>
      </w:r>
      <w:proofErr w:type="spellEnd"/>
      <w:r w:rsidRPr="003B1DA3">
        <w:rPr>
          <w:sz w:val="26"/>
          <w:szCs w:val="26"/>
        </w:rPr>
        <w:t xml:space="preserve"> O, </w:t>
      </w:r>
      <w:proofErr w:type="spellStart"/>
      <w:r w:rsidRPr="003B1DA3">
        <w:rPr>
          <w:sz w:val="26"/>
          <w:szCs w:val="26"/>
        </w:rPr>
        <w:t>Verdú</w:t>
      </w:r>
      <w:proofErr w:type="spellEnd"/>
      <w:r w:rsidRPr="003B1DA3">
        <w:rPr>
          <w:sz w:val="26"/>
          <w:szCs w:val="26"/>
        </w:rPr>
        <w:t xml:space="preserve"> E, </w:t>
      </w:r>
      <w:proofErr w:type="spellStart"/>
      <w:r w:rsidRPr="003B1DA3">
        <w:rPr>
          <w:sz w:val="26"/>
          <w:szCs w:val="26"/>
        </w:rPr>
        <w:t>et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al</w:t>
      </w:r>
      <w:proofErr w:type="spellEnd"/>
      <w:r w:rsidRPr="003B1DA3">
        <w:rPr>
          <w:sz w:val="26"/>
          <w:szCs w:val="26"/>
        </w:rPr>
        <w:t xml:space="preserve">. </w:t>
      </w:r>
      <w:r w:rsidRPr="003B1DA3">
        <w:rPr>
          <w:sz w:val="26"/>
          <w:szCs w:val="26"/>
          <w:lang w:val="en-US"/>
        </w:rPr>
        <w:t xml:space="preserve">Detection of SARS-CoV-2 Infection in Human Nasopharyngeal Samples by Combining MALDI-TOF MS and Artificial Intelligence. Front Med (Lausanne). </w:t>
      </w:r>
      <w:proofErr w:type="gramStart"/>
      <w:r w:rsidRPr="003B1DA3">
        <w:rPr>
          <w:sz w:val="26"/>
          <w:szCs w:val="26"/>
          <w:lang w:val="en-US"/>
        </w:rPr>
        <w:t>2021;8:661358</w:t>
      </w:r>
      <w:proofErr w:type="gramEnd"/>
      <w:r w:rsidRPr="003B1DA3">
        <w:rPr>
          <w:sz w:val="26"/>
          <w:szCs w:val="26"/>
          <w:lang w:val="en-US"/>
        </w:rPr>
        <w:t xml:space="preserve">. 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  <w:lang w:val="en-US"/>
        </w:rPr>
      </w:pPr>
      <w:r w:rsidRPr="003B1DA3">
        <w:rPr>
          <w:sz w:val="26"/>
          <w:szCs w:val="26"/>
          <w:lang w:val="en-US"/>
        </w:rPr>
        <w:t xml:space="preserve">Tran NK, Howard T, Walsh R, Pepper J, </w:t>
      </w:r>
      <w:proofErr w:type="spellStart"/>
      <w:r w:rsidRPr="003B1DA3">
        <w:rPr>
          <w:sz w:val="26"/>
          <w:szCs w:val="26"/>
          <w:lang w:val="en-US"/>
        </w:rPr>
        <w:t>Loegering</w:t>
      </w:r>
      <w:proofErr w:type="spellEnd"/>
      <w:r w:rsidRPr="003B1DA3">
        <w:rPr>
          <w:sz w:val="26"/>
          <w:szCs w:val="26"/>
          <w:lang w:val="en-US"/>
        </w:rPr>
        <w:t xml:space="preserve"> J, </w:t>
      </w:r>
      <w:proofErr w:type="spellStart"/>
      <w:r w:rsidRPr="003B1DA3">
        <w:rPr>
          <w:sz w:val="26"/>
          <w:szCs w:val="26"/>
          <w:lang w:val="en-US"/>
        </w:rPr>
        <w:t>Phinney</w:t>
      </w:r>
      <w:proofErr w:type="spellEnd"/>
      <w:r w:rsidRPr="003B1DA3">
        <w:rPr>
          <w:sz w:val="26"/>
          <w:szCs w:val="26"/>
          <w:lang w:val="en-US"/>
        </w:rPr>
        <w:t xml:space="preserve"> B, et al. Novel application of automated machine learning with MALDI-TOF-MS for rapid high-throughput screening of COVID-19: a proof of concept. </w:t>
      </w:r>
      <w:proofErr w:type="spellStart"/>
      <w:r w:rsidRPr="003B1DA3">
        <w:rPr>
          <w:sz w:val="26"/>
          <w:szCs w:val="26"/>
          <w:lang w:val="en-US"/>
        </w:rPr>
        <w:t>Sci</w:t>
      </w:r>
      <w:proofErr w:type="spellEnd"/>
      <w:r w:rsidRPr="003B1DA3">
        <w:rPr>
          <w:sz w:val="26"/>
          <w:szCs w:val="26"/>
          <w:lang w:val="en-US"/>
        </w:rPr>
        <w:t xml:space="preserve"> Rep. 2021 Apr 15;11(1):8219.</w:t>
      </w:r>
    </w:p>
    <w:p w:rsidR="00466C71" w:rsidRPr="003B1DA3" w:rsidRDefault="00466C71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r w:rsidRPr="003B1DA3">
        <w:rPr>
          <w:sz w:val="26"/>
          <w:szCs w:val="26"/>
        </w:rPr>
        <w:t>Кадырова И.А. Отчет о научно-исследовательской работе. Обнаружение SARS-COV-2 в назальных мазках с помощью MALDI MS и методов машинного обучения. 2023</w:t>
      </w:r>
    </w:p>
    <w:p w:rsidR="00466C71" w:rsidRPr="003B1DA3" w:rsidRDefault="0008133B" w:rsidP="00466C71">
      <w:pPr>
        <w:pStyle w:val="a3"/>
        <w:widowControl/>
        <w:numPr>
          <w:ilvl w:val="0"/>
          <w:numId w:val="6"/>
        </w:numPr>
        <w:autoSpaceDE/>
        <w:autoSpaceDN/>
        <w:spacing w:after="160" w:line="259" w:lineRule="auto"/>
        <w:ind w:left="0" w:right="0" w:firstLine="709"/>
        <w:contextualSpacing/>
        <w:rPr>
          <w:sz w:val="26"/>
          <w:szCs w:val="26"/>
        </w:rPr>
      </w:pPr>
      <w:hyperlink r:id="rId8" w:history="1">
        <w:r w:rsidR="00466C71" w:rsidRPr="003B1DA3">
          <w:rPr>
            <w:rStyle w:val="a8"/>
            <w:sz w:val="26"/>
            <w:szCs w:val="26"/>
            <w:lang w:val="en-US"/>
          </w:rPr>
          <w:t>https</w:t>
        </w:r>
        <w:r w:rsidR="00466C71" w:rsidRPr="003B1DA3">
          <w:rPr>
            <w:rStyle w:val="a8"/>
            <w:sz w:val="26"/>
            <w:szCs w:val="26"/>
          </w:rPr>
          <w:t>://</w:t>
        </w:r>
        <w:r w:rsidR="00466C71" w:rsidRPr="003B1DA3">
          <w:rPr>
            <w:rStyle w:val="a8"/>
            <w:sz w:val="26"/>
            <w:szCs w:val="26"/>
            <w:lang w:val="en-US"/>
          </w:rPr>
          <w:t>www</w:t>
        </w:r>
        <w:r w:rsidR="00466C71" w:rsidRPr="003B1DA3">
          <w:rPr>
            <w:rStyle w:val="a8"/>
            <w:sz w:val="26"/>
            <w:szCs w:val="26"/>
          </w:rPr>
          <w:t>.</w:t>
        </w:r>
        <w:r w:rsidR="00466C71" w:rsidRPr="003B1DA3">
          <w:rPr>
            <w:rStyle w:val="a8"/>
            <w:sz w:val="26"/>
            <w:szCs w:val="26"/>
            <w:lang w:val="en-US"/>
          </w:rPr>
          <w:t>who</w:t>
        </w:r>
        <w:r w:rsidR="00466C71" w:rsidRPr="003B1DA3">
          <w:rPr>
            <w:rStyle w:val="a8"/>
            <w:sz w:val="26"/>
            <w:szCs w:val="26"/>
          </w:rPr>
          <w:t>.</w:t>
        </w:r>
        <w:proofErr w:type="spellStart"/>
        <w:r w:rsidR="00466C71" w:rsidRPr="003B1DA3">
          <w:rPr>
            <w:rStyle w:val="a8"/>
            <w:sz w:val="26"/>
            <w:szCs w:val="26"/>
            <w:lang w:val="en-US"/>
          </w:rPr>
          <w:t>int</w:t>
        </w:r>
        <w:proofErr w:type="spellEnd"/>
        <w:r w:rsidR="00466C71" w:rsidRPr="003B1DA3">
          <w:rPr>
            <w:rStyle w:val="a8"/>
            <w:sz w:val="26"/>
            <w:szCs w:val="26"/>
          </w:rPr>
          <w:t>/</w:t>
        </w:r>
        <w:r w:rsidR="00466C71" w:rsidRPr="003B1DA3">
          <w:rPr>
            <w:rStyle w:val="a8"/>
            <w:sz w:val="26"/>
            <w:szCs w:val="26"/>
            <w:lang w:val="en-US"/>
          </w:rPr>
          <w:t>publications</w:t>
        </w:r>
        <w:r w:rsidR="00466C71" w:rsidRPr="003B1DA3">
          <w:rPr>
            <w:rStyle w:val="a8"/>
            <w:sz w:val="26"/>
            <w:szCs w:val="26"/>
          </w:rPr>
          <w:t>/</w:t>
        </w:r>
        <w:r w:rsidR="00466C71" w:rsidRPr="003B1DA3">
          <w:rPr>
            <w:rStyle w:val="a8"/>
            <w:sz w:val="26"/>
            <w:szCs w:val="26"/>
            <w:lang w:val="en-US"/>
          </w:rPr>
          <w:t>m</w:t>
        </w:r>
        <w:r w:rsidR="00466C71" w:rsidRPr="003B1DA3">
          <w:rPr>
            <w:rStyle w:val="a8"/>
            <w:sz w:val="26"/>
            <w:szCs w:val="26"/>
          </w:rPr>
          <w:t>/</w:t>
        </w:r>
        <w:r w:rsidR="00466C71" w:rsidRPr="003B1DA3">
          <w:rPr>
            <w:rStyle w:val="a8"/>
            <w:sz w:val="26"/>
            <w:szCs w:val="26"/>
            <w:lang w:val="en-US"/>
          </w:rPr>
          <w:t>item</w:t>
        </w:r>
        <w:r w:rsidR="00466C71" w:rsidRPr="003B1DA3">
          <w:rPr>
            <w:rStyle w:val="a8"/>
            <w:sz w:val="26"/>
            <w:szCs w:val="26"/>
          </w:rPr>
          <w:t>/</w:t>
        </w:r>
        <w:proofErr w:type="spellStart"/>
        <w:r w:rsidR="00466C71" w:rsidRPr="003B1DA3">
          <w:rPr>
            <w:rStyle w:val="a8"/>
            <w:sz w:val="26"/>
            <w:szCs w:val="26"/>
            <w:lang w:val="en-US"/>
          </w:rPr>
          <w:t>covid</w:t>
        </w:r>
        <w:proofErr w:type="spellEnd"/>
        <w:r w:rsidR="00466C71" w:rsidRPr="003B1DA3">
          <w:rPr>
            <w:rStyle w:val="a8"/>
            <w:sz w:val="26"/>
            <w:szCs w:val="26"/>
          </w:rPr>
          <w:t>-19-</w:t>
        </w:r>
        <w:r w:rsidR="00466C71" w:rsidRPr="003B1DA3">
          <w:rPr>
            <w:rStyle w:val="a8"/>
            <w:sz w:val="26"/>
            <w:szCs w:val="26"/>
            <w:lang w:val="en-US"/>
          </w:rPr>
          <w:t>epidemiological</w:t>
        </w:r>
        <w:r w:rsidR="00466C71" w:rsidRPr="003B1DA3">
          <w:rPr>
            <w:rStyle w:val="a8"/>
            <w:sz w:val="26"/>
            <w:szCs w:val="26"/>
          </w:rPr>
          <w:t>-</w:t>
        </w:r>
        <w:r w:rsidR="00466C71" w:rsidRPr="003B1DA3">
          <w:rPr>
            <w:rStyle w:val="a8"/>
            <w:sz w:val="26"/>
            <w:szCs w:val="26"/>
            <w:lang w:val="en-US"/>
          </w:rPr>
          <w:t>update</w:t>
        </w:r>
        <w:r w:rsidR="00466C71" w:rsidRPr="003B1DA3">
          <w:rPr>
            <w:rStyle w:val="a8"/>
            <w:sz w:val="26"/>
            <w:szCs w:val="26"/>
          </w:rPr>
          <w:t>---19-</w:t>
        </w:r>
        <w:proofErr w:type="spellStart"/>
        <w:r w:rsidR="00466C71" w:rsidRPr="003B1DA3">
          <w:rPr>
            <w:rStyle w:val="a8"/>
            <w:sz w:val="26"/>
            <w:szCs w:val="26"/>
            <w:lang w:val="en-US"/>
          </w:rPr>
          <w:t>january</w:t>
        </w:r>
        <w:proofErr w:type="spellEnd"/>
        <w:r w:rsidR="00466C71" w:rsidRPr="003B1DA3">
          <w:rPr>
            <w:rStyle w:val="a8"/>
            <w:sz w:val="26"/>
            <w:szCs w:val="26"/>
          </w:rPr>
          <w:t>-2024</w:t>
        </w:r>
      </w:hyperlink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</w:rPr>
      </w:pPr>
      <w:r w:rsidRPr="003B1DA3">
        <w:rPr>
          <w:sz w:val="26"/>
          <w:szCs w:val="26"/>
          <w:lang w:val="en-US"/>
        </w:rPr>
        <w:t xml:space="preserve">Gibb S, Strimmer K. </w:t>
      </w:r>
      <w:proofErr w:type="spellStart"/>
      <w:r w:rsidRPr="003B1DA3">
        <w:rPr>
          <w:sz w:val="26"/>
          <w:szCs w:val="26"/>
          <w:lang w:val="en-US"/>
        </w:rPr>
        <w:t>MALDIquant</w:t>
      </w:r>
      <w:proofErr w:type="spellEnd"/>
      <w:r w:rsidRPr="003B1DA3">
        <w:rPr>
          <w:sz w:val="26"/>
          <w:szCs w:val="26"/>
          <w:lang w:val="en-US"/>
        </w:rPr>
        <w:t xml:space="preserve">: a versatile R package for the analysis of mass spectrometry data. </w:t>
      </w:r>
      <w:proofErr w:type="spellStart"/>
      <w:r w:rsidRPr="003B1DA3">
        <w:rPr>
          <w:sz w:val="26"/>
          <w:szCs w:val="26"/>
        </w:rPr>
        <w:t>Bioinformatics</w:t>
      </w:r>
      <w:proofErr w:type="spellEnd"/>
      <w:r w:rsidRPr="003B1DA3">
        <w:rPr>
          <w:sz w:val="26"/>
          <w:szCs w:val="26"/>
        </w:rPr>
        <w:t xml:space="preserve">. 2012 </w:t>
      </w:r>
      <w:proofErr w:type="spellStart"/>
      <w:r w:rsidRPr="003B1DA3">
        <w:rPr>
          <w:sz w:val="26"/>
          <w:szCs w:val="26"/>
        </w:rPr>
        <w:t>Sep</w:t>
      </w:r>
      <w:proofErr w:type="spellEnd"/>
      <w:r w:rsidRPr="003B1DA3">
        <w:rPr>
          <w:sz w:val="26"/>
          <w:szCs w:val="26"/>
        </w:rPr>
        <w:t xml:space="preserve"> 1;28(17):2270–1.</w:t>
      </w:r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Kassambara</w:t>
      </w:r>
      <w:proofErr w:type="spellEnd"/>
      <w:r w:rsidRPr="003B1DA3">
        <w:rPr>
          <w:sz w:val="26"/>
          <w:szCs w:val="26"/>
          <w:lang w:val="en-US"/>
        </w:rPr>
        <w:t xml:space="preserve"> A., </w:t>
      </w:r>
      <w:proofErr w:type="spellStart"/>
      <w:r w:rsidRPr="003B1DA3">
        <w:rPr>
          <w:sz w:val="26"/>
          <w:szCs w:val="26"/>
          <w:lang w:val="en-US"/>
        </w:rPr>
        <w:t>Mundt</w:t>
      </w:r>
      <w:proofErr w:type="spellEnd"/>
      <w:r w:rsidRPr="003B1DA3">
        <w:rPr>
          <w:sz w:val="26"/>
          <w:szCs w:val="26"/>
          <w:lang w:val="en-US"/>
        </w:rPr>
        <w:t xml:space="preserve"> F. </w:t>
      </w:r>
      <w:proofErr w:type="spellStart"/>
      <w:r w:rsidRPr="003B1DA3">
        <w:rPr>
          <w:sz w:val="26"/>
          <w:szCs w:val="26"/>
          <w:lang w:val="en-US"/>
        </w:rPr>
        <w:t>factoextra</w:t>
      </w:r>
      <w:proofErr w:type="spellEnd"/>
      <w:r w:rsidRPr="003B1DA3">
        <w:rPr>
          <w:sz w:val="26"/>
          <w:szCs w:val="26"/>
          <w:lang w:val="en-US"/>
        </w:rPr>
        <w:t xml:space="preserve">: Extract and Visualize the Results of Multivariate Data Analyses. </w:t>
      </w:r>
      <w:r w:rsidRPr="003B1DA3">
        <w:rPr>
          <w:sz w:val="26"/>
          <w:szCs w:val="26"/>
        </w:rPr>
        <w:t xml:space="preserve">2020. R </w:t>
      </w:r>
      <w:proofErr w:type="spellStart"/>
      <w:r w:rsidRPr="003B1DA3">
        <w:rPr>
          <w:sz w:val="26"/>
          <w:szCs w:val="26"/>
        </w:rPr>
        <w:t>packageversion</w:t>
      </w:r>
      <w:proofErr w:type="spellEnd"/>
      <w:r w:rsidRPr="003B1DA3">
        <w:rPr>
          <w:sz w:val="26"/>
          <w:szCs w:val="26"/>
        </w:rPr>
        <w:t xml:space="preserve"> 1.0.7. https://CRAN.R-project.org/package=factoextra</w:t>
      </w:r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</w:rPr>
      </w:pPr>
      <w:proofErr w:type="spellStart"/>
      <w:r w:rsidRPr="003B1DA3">
        <w:rPr>
          <w:sz w:val="26"/>
          <w:szCs w:val="26"/>
          <w:lang w:val="en-US"/>
        </w:rPr>
        <w:t>Lê</w:t>
      </w:r>
      <w:proofErr w:type="spellEnd"/>
      <w:r w:rsidRPr="003B1DA3">
        <w:rPr>
          <w:sz w:val="26"/>
          <w:szCs w:val="26"/>
          <w:lang w:val="en-US"/>
        </w:rPr>
        <w:t xml:space="preserve"> S, </w:t>
      </w:r>
      <w:proofErr w:type="spellStart"/>
      <w:r w:rsidRPr="003B1DA3">
        <w:rPr>
          <w:sz w:val="26"/>
          <w:szCs w:val="26"/>
          <w:lang w:val="en-US"/>
        </w:rPr>
        <w:t>Josse</w:t>
      </w:r>
      <w:proofErr w:type="spellEnd"/>
      <w:r w:rsidRPr="003B1DA3">
        <w:rPr>
          <w:sz w:val="26"/>
          <w:szCs w:val="26"/>
          <w:lang w:val="en-US"/>
        </w:rPr>
        <w:t xml:space="preserve"> J, </w:t>
      </w:r>
      <w:proofErr w:type="spellStart"/>
      <w:r w:rsidRPr="003B1DA3">
        <w:rPr>
          <w:sz w:val="26"/>
          <w:szCs w:val="26"/>
          <w:lang w:val="en-US"/>
        </w:rPr>
        <w:t>Husson</w:t>
      </w:r>
      <w:proofErr w:type="spellEnd"/>
      <w:r w:rsidRPr="003B1DA3">
        <w:rPr>
          <w:sz w:val="26"/>
          <w:szCs w:val="26"/>
          <w:lang w:val="en-US"/>
        </w:rPr>
        <w:t xml:space="preserve"> F. </w:t>
      </w:r>
      <w:proofErr w:type="spellStart"/>
      <w:r w:rsidRPr="003B1DA3">
        <w:rPr>
          <w:sz w:val="26"/>
          <w:szCs w:val="26"/>
          <w:lang w:val="en-US"/>
        </w:rPr>
        <w:t>FactoMineR</w:t>
      </w:r>
      <w:proofErr w:type="spellEnd"/>
      <w:r w:rsidRPr="003B1DA3">
        <w:rPr>
          <w:sz w:val="26"/>
          <w:szCs w:val="26"/>
          <w:lang w:val="en-US"/>
        </w:rPr>
        <w:t xml:space="preserve">: An R Package for Multivariate Analysis. </w:t>
      </w:r>
      <w:proofErr w:type="spellStart"/>
      <w:r w:rsidRPr="003B1DA3">
        <w:rPr>
          <w:sz w:val="26"/>
          <w:szCs w:val="26"/>
        </w:rPr>
        <w:t>Journal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of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Statistical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Software</w:t>
      </w:r>
      <w:proofErr w:type="spellEnd"/>
      <w:r w:rsidRPr="003B1DA3">
        <w:rPr>
          <w:sz w:val="26"/>
          <w:szCs w:val="26"/>
        </w:rPr>
        <w:t>, 2008, 25(1), p. 1-18.</w:t>
      </w:r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</w:rPr>
      </w:pPr>
      <w:r w:rsidRPr="003B1DA3">
        <w:rPr>
          <w:sz w:val="26"/>
          <w:szCs w:val="26"/>
          <w:lang w:val="en-US"/>
        </w:rPr>
        <w:t xml:space="preserve">Yu G, Smith DK, Zhu H, Guan Y, Lam TT-Y. </w:t>
      </w:r>
      <w:proofErr w:type="spellStart"/>
      <w:r w:rsidRPr="003B1DA3">
        <w:rPr>
          <w:sz w:val="26"/>
          <w:szCs w:val="26"/>
          <w:lang w:val="en-US"/>
        </w:rPr>
        <w:t>ggtree</w:t>
      </w:r>
      <w:proofErr w:type="spellEnd"/>
      <w:r w:rsidRPr="003B1DA3">
        <w:rPr>
          <w:sz w:val="26"/>
          <w:szCs w:val="26"/>
          <w:lang w:val="en-US"/>
        </w:rPr>
        <w:t xml:space="preserve">: an r package for visualization and annotation of phylogenetic trees with their covariates and other associated data[J]. </w:t>
      </w:r>
      <w:proofErr w:type="spellStart"/>
      <w:r w:rsidRPr="003B1DA3">
        <w:rPr>
          <w:sz w:val="26"/>
          <w:szCs w:val="26"/>
        </w:rPr>
        <w:t>Methods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in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Ecology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and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Evolution</w:t>
      </w:r>
      <w:proofErr w:type="spellEnd"/>
      <w:r w:rsidRPr="003B1DA3">
        <w:rPr>
          <w:sz w:val="26"/>
          <w:szCs w:val="26"/>
        </w:rPr>
        <w:t>, 2017, 8(1): 28-36.</w:t>
      </w:r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</w:rPr>
      </w:pPr>
      <w:r w:rsidRPr="003B1DA3">
        <w:rPr>
          <w:sz w:val="26"/>
          <w:szCs w:val="26"/>
          <w:lang w:val="en-US"/>
        </w:rPr>
        <w:t xml:space="preserve">Yu G. Using </w:t>
      </w:r>
      <w:proofErr w:type="spellStart"/>
      <w:r w:rsidRPr="003B1DA3">
        <w:rPr>
          <w:sz w:val="26"/>
          <w:szCs w:val="26"/>
          <w:lang w:val="en-US"/>
        </w:rPr>
        <w:t>ggtree</w:t>
      </w:r>
      <w:proofErr w:type="spellEnd"/>
      <w:r w:rsidRPr="003B1DA3">
        <w:rPr>
          <w:sz w:val="26"/>
          <w:szCs w:val="26"/>
          <w:lang w:val="en-US"/>
        </w:rPr>
        <w:t xml:space="preserve"> to Visualize Data on Tree-Like Structures[J]. </w:t>
      </w:r>
      <w:proofErr w:type="spellStart"/>
      <w:r w:rsidRPr="003B1DA3">
        <w:rPr>
          <w:sz w:val="26"/>
          <w:szCs w:val="26"/>
        </w:rPr>
        <w:t>Current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protocols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in</w:t>
      </w:r>
      <w:proofErr w:type="spellEnd"/>
      <w:r w:rsidRPr="003B1DA3">
        <w:rPr>
          <w:sz w:val="26"/>
          <w:szCs w:val="26"/>
        </w:rPr>
        <w:t xml:space="preserve"> </w:t>
      </w:r>
      <w:proofErr w:type="spellStart"/>
      <w:r w:rsidRPr="003B1DA3">
        <w:rPr>
          <w:sz w:val="26"/>
          <w:szCs w:val="26"/>
        </w:rPr>
        <w:t>bioinformatics</w:t>
      </w:r>
      <w:proofErr w:type="spellEnd"/>
      <w:r w:rsidRPr="003B1DA3">
        <w:rPr>
          <w:sz w:val="26"/>
          <w:szCs w:val="26"/>
        </w:rPr>
        <w:t>, 2020, 69(1): e96.</w:t>
      </w:r>
    </w:p>
    <w:p w:rsidR="00466C71" w:rsidRPr="003B1DA3" w:rsidRDefault="00466C71" w:rsidP="00466C71">
      <w:pPr>
        <w:pStyle w:val="a3"/>
        <w:numPr>
          <w:ilvl w:val="0"/>
          <w:numId w:val="6"/>
        </w:numPr>
        <w:spacing w:after="160" w:line="259" w:lineRule="auto"/>
        <w:ind w:left="0" w:firstLine="709"/>
        <w:contextualSpacing/>
        <w:rPr>
          <w:sz w:val="26"/>
          <w:szCs w:val="26"/>
          <w:lang w:val="en-US"/>
        </w:rPr>
      </w:pPr>
      <w:r w:rsidRPr="003B1DA3">
        <w:rPr>
          <w:sz w:val="26"/>
          <w:szCs w:val="26"/>
          <w:lang w:val="en-US"/>
        </w:rPr>
        <w:t xml:space="preserve">Wang H, </w:t>
      </w:r>
      <w:proofErr w:type="spellStart"/>
      <w:r w:rsidRPr="003B1DA3">
        <w:rPr>
          <w:sz w:val="26"/>
          <w:szCs w:val="26"/>
          <w:lang w:val="en-US"/>
        </w:rPr>
        <w:t>Gu</w:t>
      </w:r>
      <w:proofErr w:type="spellEnd"/>
      <w:r w:rsidRPr="003B1DA3">
        <w:rPr>
          <w:sz w:val="26"/>
          <w:szCs w:val="26"/>
          <w:lang w:val="en-US"/>
        </w:rPr>
        <w:t xml:space="preserve"> Z, </w:t>
      </w:r>
      <w:proofErr w:type="spellStart"/>
      <w:r w:rsidRPr="003B1DA3">
        <w:rPr>
          <w:sz w:val="26"/>
          <w:szCs w:val="26"/>
          <w:lang w:val="en-US"/>
        </w:rPr>
        <w:t>Eils</w:t>
      </w:r>
      <w:proofErr w:type="spellEnd"/>
      <w:r w:rsidRPr="003B1DA3">
        <w:rPr>
          <w:sz w:val="26"/>
          <w:szCs w:val="26"/>
          <w:lang w:val="en-US"/>
        </w:rPr>
        <w:t xml:space="preserve"> R, </w:t>
      </w:r>
      <w:proofErr w:type="spellStart"/>
      <w:r w:rsidRPr="003B1DA3">
        <w:rPr>
          <w:sz w:val="26"/>
          <w:szCs w:val="26"/>
          <w:lang w:val="en-US"/>
        </w:rPr>
        <w:t>Rohlfing</w:t>
      </w:r>
      <w:proofErr w:type="spellEnd"/>
      <w:r w:rsidRPr="003B1DA3">
        <w:rPr>
          <w:sz w:val="26"/>
          <w:szCs w:val="26"/>
          <w:lang w:val="en-US"/>
        </w:rPr>
        <w:t xml:space="preserve"> T, Smith DK, Peng B, Fu J, Chen M, Wang J. </w:t>
      </w:r>
      <w:proofErr w:type="spellStart"/>
      <w:r w:rsidRPr="003B1DA3">
        <w:rPr>
          <w:sz w:val="26"/>
          <w:szCs w:val="26"/>
          <w:lang w:val="en-US"/>
        </w:rPr>
        <w:t>ggtreeExtra</w:t>
      </w:r>
      <w:proofErr w:type="spellEnd"/>
      <w:r w:rsidRPr="003B1DA3">
        <w:rPr>
          <w:sz w:val="26"/>
          <w:szCs w:val="26"/>
          <w:lang w:val="en-US"/>
        </w:rPr>
        <w:t>: exporting tree to other formats and utilities for tree manipulation[J]. Bioinformatics, 2021, 37(24): 4979-4980.</w:t>
      </w:r>
    </w:p>
    <w:p w:rsidR="00466C71" w:rsidRPr="003B1DA3" w:rsidRDefault="00466C71" w:rsidP="00466C71">
      <w:pPr>
        <w:pStyle w:val="a3"/>
        <w:widowControl/>
        <w:autoSpaceDE/>
        <w:autoSpaceDN/>
        <w:spacing w:after="160" w:line="259" w:lineRule="auto"/>
        <w:ind w:left="709" w:right="0"/>
        <w:contextualSpacing/>
        <w:rPr>
          <w:sz w:val="28"/>
          <w:szCs w:val="28"/>
          <w:lang w:val="en-US"/>
        </w:rPr>
      </w:pPr>
    </w:p>
    <w:p w:rsidR="00B35B74" w:rsidRPr="003B1DA3" w:rsidRDefault="00B35B74" w:rsidP="00B35B74">
      <w:pPr>
        <w:rPr>
          <w:sz w:val="28"/>
          <w:szCs w:val="28"/>
          <w:lang w:val="en-US"/>
        </w:rPr>
      </w:pPr>
    </w:p>
    <w:p w:rsidR="00DC5881" w:rsidRPr="003B1DA3" w:rsidRDefault="00DC5881" w:rsidP="00DC5881">
      <w:pPr>
        <w:rPr>
          <w:b/>
          <w:lang w:val="en-US"/>
        </w:rPr>
      </w:pPr>
    </w:p>
    <w:sectPr w:rsidR="00DC5881" w:rsidRPr="003B1DA3">
      <w:footerReference w:type="default" r:id="rId9"/>
      <w:footerReference w:type="firs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3B" w:rsidRDefault="0008133B">
      <w:pPr>
        <w:spacing w:after="0" w:line="240" w:lineRule="auto"/>
      </w:pPr>
      <w:r>
        <w:separator/>
      </w:r>
    </w:p>
  </w:endnote>
  <w:endnote w:type="continuationSeparator" w:id="0">
    <w:p w:rsidR="0008133B" w:rsidRDefault="0008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478983"/>
      <w:docPartObj>
        <w:docPartGallery w:val="Page Numbers (Bottom of Page)"/>
        <w:docPartUnique/>
      </w:docPartObj>
    </w:sdtPr>
    <w:sdtEndPr/>
    <w:sdtContent>
      <w:p w:rsidR="002058BA" w:rsidRDefault="004204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E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058BA" w:rsidRDefault="00081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441737"/>
      <w:docPartObj>
        <w:docPartGallery w:val="Page Numbers (Bottom of Page)"/>
        <w:docPartUnique/>
      </w:docPartObj>
    </w:sdtPr>
    <w:sdtEndPr/>
    <w:sdtContent>
      <w:p w:rsidR="002058BA" w:rsidRDefault="004204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58BA" w:rsidRDefault="00081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3B" w:rsidRDefault="0008133B">
      <w:pPr>
        <w:spacing w:after="0" w:line="240" w:lineRule="auto"/>
      </w:pPr>
      <w:r>
        <w:separator/>
      </w:r>
    </w:p>
  </w:footnote>
  <w:footnote w:type="continuationSeparator" w:id="0">
    <w:p w:rsidR="0008133B" w:rsidRDefault="00081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AAB"/>
    <w:multiLevelType w:val="hybridMultilevel"/>
    <w:tmpl w:val="CFA453AA"/>
    <w:lvl w:ilvl="0" w:tplc="0C9A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53EBF"/>
    <w:multiLevelType w:val="hybridMultilevel"/>
    <w:tmpl w:val="E99E04AA"/>
    <w:lvl w:ilvl="0" w:tplc="50E26A42">
      <w:start w:val="1"/>
      <w:numFmt w:val="decimal"/>
      <w:lvlText w:val="%1."/>
      <w:lvlJc w:val="left"/>
      <w:pPr>
        <w:ind w:left="1069" w:hanging="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64A4E"/>
    <w:multiLevelType w:val="hybridMultilevel"/>
    <w:tmpl w:val="4A74CFBC"/>
    <w:lvl w:ilvl="0" w:tplc="A462D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48006A"/>
    <w:multiLevelType w:val="hybridMultilevel"/>
    <w:tmpl w:val="77E87A04"/>
    <w:lvl w:ilvl="0" w:tplc="915AAAE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C62B7A"/>
    <w:multiLevelType w:val="hybridMultilevel"/>
    <w:tmpl w:val="3BB6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537B"/>
    <w:multiLevelType w:val="hybridMultilevel"/>
    <w:tmpl w:val="4AA4D17A"/>
    <w:lvl w:ilvl="0" w:tplc="F08A87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81"/>
    <w:rsid w:val="00002345"/>
    <w:rsid w:val="0008133B"/>
    <w:rsid w:val="001767B3"/>
    <w:rsid w:val="001D221E"/>
    <w:rsid w:val="001F5087"/>
    <w:rsid w:val="003133D9"/>
    <w:rsid w:val="0031346D"/>
    <w:rsid w:val="0031567A"/>
    <w:rsid w:val="003768D9"/>
    <w:rsid w:val="00381756"/>
    <w:rsid w:val="003B1DA3"/>
    <w:rsid w:val="00420468"/>
    <w:rsid w:val="00424EE8"/>
    <w:rsid w:val="00466C71"/>
    <w:rsid w:val="00472F0E"/>
    <w:rsid w:val="005054C1"/>
    <w:rsid w:val="00534FCA"/>
    <w:rsid w:val="005811AE"/>
    <w:rsid w:val="005E169A"/>
    <w:rsid w:val="00630824"/>
    <w:rsid w:val="006F66EB"/>
    <w:rsid w:val="00757CCC"/>
    <w:rsid w:val="00766A23"/>
    <w:rsid w:val="007F541E"/>
    <w:rsid w:val="0086393B"/>
    <w:rsid w:val="008822E2"/>
    <w:rsid w:val="008B06B3"/>
    <w:rsid w:val="008F59D2"/>
    <w:rsid w:val="00947ABA"/>
    <w:rsid w:val="009B7F98"/>
    <w:rsid w:val="009E0855"/>
    <w:rsid w:val="00A04E98"/>
    <w:rsid w:val="00A136CB"/>
    <w:rsid w:val="00A80595"/>
    <w:rsid w:val="00B35B74"/>
    <w:rsid w:val="00B3628D"/>
    <w:rsid w:val="00B363BA"/>
    <w:rsid w:val="00CB69E8"/>
    <w:rsid w:val="00D44B78"/>
    <w:rsid w:val="00D82C38"/>
    <w:rsid w:val="00DC5881"/>
    <w:rsid w:val="00E659FB"/>
    <w:rsid w:val="00E86793"/>
    <w:rsid w:val="00EB1D98"/>
    <w:rsid w:val="00EF3781"/>
    <w:rsid w:val="00F021C8"/>
    <w:rsid w:val="00F04BF0"/>
    <w:rsid w:val="00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AB05"/>
  <w15:chartTrackingRefBased/>
  <w15:docId w15:val="{2736FDCA-1F67-4093-B18F-BE52B96F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8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C5881"/>
    <w:pPr>
      <w:widowControl w:val="0"/>
      <w:autoSpaceDE w:val="0"/>
      <w:autoSpaceDN w:val="0"/>
      <w:spacing w:after="0" w:line="240" w:lineRule="auto"/>
      <w:ind w:left="102" w:right="345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basedOn w:val="a0"/>
    <w:link w:val="a3"/>
    <w:uiPriority w:val="99"/>
    <w:locked/>
    <w:rsid w:val="00DC5881"/>
    <w:rPr>
      <w:rFonts w:ascii="Times New Roman" w:eastAsia="Times New Roman" w:hAnsi="Times New Roman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C588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C5881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qFormat/>
    <w:rsid w:val="00DC58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5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/m/item/covid-19-epidemiological-update---19-january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rmofisher.com/kz/en/home/life-science/dna-rna-purification-analysis/automated-purification-extraction/automated-magmax-kits-nucleic-acid-extraction.html?SID=fr-magmax-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Султанбекова</dc:creator>
  <cp:keywords/>
  <dc:description/>
  <cp:lastModifiedBy>Айдана Султанбекова</cp:lastModifiedBy>
  <cp:revision>12</cp:revision>
  <dcterms:created xsi:type="dcterms:W3CDTF">2024-04-16T04:38:00Z</dcterms:created>
  <dcterms:modified xsi:type="dcterms:W3CDTF">2024-11-06T08:20:00Z</dcterms:modified>
</cp:coreProperties>
</file>